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97" w:rsidRDefault="0029306C" w:rsidP="00C12F97">
      <w:pPr>
        <w:jc w:val="right"/>
        <w:rPr>
          <w:sz w:val="16"/>
          <w:szCs w:val="16"/>
        </w:rPr>
      </w:pPr>
      <w:r>
        <w:rPr>
          <w:noProof/>
          <w:lang w:val="es-CR" w:eastAsia="es-CR"/>
        </w:rPr>
        <w:drawing>
          <wp:anchor distT="0" distB="0" distL="114300" distR="114300" simplePos="0" relativeHeight="251659264" behindDoc="1" locked="0" layoutInCell="1" allowOverlap="1">
            <wp:simplePos x="0" y="0"/>
            <wp:positionH relativeFrom="column">
              <wp:posOffset>-1137285</wp:posOffset>
            </wp:positionH>
            <wp:positionV relativeFrom="paragraph">
              <wp:posOffset>-861695</wp:posOffset>
            </wp:positionV>
            <wp:extent cx="7787640" cy="10658475"/>
            <wp:effectExtent l="19050" t="0" r="3810" b="0"/>
            <wp:wrapNone/>
            <wp:docPr id="5" name="Imagen 2" descr="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lantilla"/>
                    <pic:cNvPicPr>
                      <a:picLocks noChangeAspect="1" noChangeArrowheads="1"/>
                    </pic:cNvPicPr>
                  </pic:nvPicPr>
                  <pic:blipFill>
                    <a:blip r:embed="rId5" cstate="print"/>
                    <a:srcRect/>
                    <a:stretch>
                      <a:fillRect/>
                    </a:stretch>
                  </pic:blipFill>
                  <pic:spPr bwMode="auto">
                    <a:xfrm>
                      <a:off x="0" y="0"/>
                      <a:ext cx="7787640" cy="10658475"/>
                    </a:xfrm>
                    <a:prstGeom prst="rect">
                      <a:avLst/>
                    </a:prstGeom>
                    <a:noFill/>
                    <a:ln w="9525">
                      <a:noFill/>
                      <a:miter lim="800000"/>
                      <a:headEnd/>
                      <a:tailEnd/>
                    </a:ln>
                  </pic:spPr>
                </pic:pic>
              </a:graphicData>
            </a:graphic>
          </wp:anchor>
        </w:drawing>
      </w:r>
      <w:r w:rsidR="00C12F97">
        <w:rPr>
          <w:noProof/>
          <w:lang w:val="es-CR" w:eastAsia="es-CR"/>
        </w:rPr>
        <w:drawing>
          <wp:inline distT="0" distB="0" distL="0" distR="0">
            <wp:extent cx="1247775" cy="486632"/>
            <wp:effectExtent l="19050" t="0" r="9525" b="0"/>
            <wp:docPr id="6" name="Picture 1" descr="\\puck\juanvale\img\logos\aa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k\juanvale\img\logos\aarc-logo.png"/>
                    <pic:cNvPicPr>
                      <a:picLocks noChangeAspect="1" noChangeArrowheads="1"/>
                    </pic:cNvPicPr>
                  </pic:nvPicPr>
                  <pic:blipFill>
                    <a:blip r:embed="rId6" cstate="print"/>
                    <a:srcRect/>
                    <a:stretch>
                      <a:fillRect/>
                    </a:stretch>
                  </pic:blipFill>
                  <pic:spPr bwMode="auto">
                    <a:xfrm>
                      <a:off x="0" y="0"/>
                      <a:ext cx="1247775" cy="486632"/>
                    </a:xfrm>
                    <a:prstGeom prst="rect">
                      <a:avLst/>
                    </a:prstGeom>
                    <a:noFill/>
                    <a:ln w="9525">
                      <a:noFill/>
                      <a:miter lim="800000"/>
                      <a:headEnd/>
                      <a:tailEnd/>
                    </a:ln>
                  </pic:spPr>
                </pic:pic>
              </a:graphicData>
            </a:graphic>
          </wp:inline>
        </w:drawing>
      </w:r>
    </w:p>
    <w:p w:rsidR="00C1243E" w:rsidRPr="00086901" w:rsidRDefault="00C1243E" w:rsidP="0029306C">
      <w:r w:rsidRPr="005E1507">
        <w:rPr>
          <w:sz w:val="16"/>
          <w:szCs w:val="16"/>
        </w:rPr>
        <w:t>Boletín No</w:t>
      </w:r>
      <w:r w:rsidR="00AB1680">
        <w:rPr>
          <w:sz w:val="16"/>
          <w:szCs w:val="16"/>
        </w:rPr>
        <w:t xml:space="preserve"> 37</w:t>
      </w:r>
      <w:r>
        <w:rPr>
          <w:sz w:val="16"/>
          <w:szCs w:val="16"/>
        </w:rPr>
        <w:t xml:space="preserve"> </w:t>
      </w:r>
      <w:r w:rsidRPr="005E1507">
        <w:rPr>
          <w:sz w:val="16"/>
          <w:szCs w:val="16"/>
        </w:rPr>
        <w:t xml:space="preserve">  del </w:t>
      </w:r>
      <w:r w:rsidR="00AB1680">
        <w:rPr>
          <w:sz w:val="16"/>
          <w:szCs w:val="16"/>
        </w:rPr>
        <w:t xml:space="preserve"> 24 de julio, </w:t>
      </w:r>
      <w:r w:rsidRPr="005E1507">
        <w:rPr>
          <w:sz w:val="16"/>
          <w:szCs w:val="16"/>
        </w:rPr>
        <w:t xml:space="preserve"> 2012</w:t>
      </w:r>
    </w:p>
    <w:p w:rsidR="0029306C" w:rsidRDefault="0029306C" w:rsidP="00C1243E">
      <w:pPr>
        <w:tabs>
          <w:tab w:val="num" w:pos="900"/>
        </w:tabs>
        <w:ind w:right="-1234"/>
      </w:pPr>
    </w:p>
    <w:p w:rsidR="00C1243E" w:rsidRDefault="00C50E2A" w:rsidP="00C1243E">
      <w:pPr>
        <w:tabs>
          <w:tab w:val="num" w:pos="900"/>
        </w:tabs>
        <w:ind w:right="-1234"/>
        <w:rPr>
          <w:b/>
          <w:bCs/>
          <w:sz w:val="16"/>
          <w:szCs w:val="16"/>
        </w:rPr>
      </w:pPr>
      <w:hyperlink r:id="rId7" w:history="1">
        <w:r w:rsidR="00C1243E" w:rsidRPr="005E1507">
          <w:rPr>
            <w:rStyle w:val="Hipervnculo"/>
            <w:b/>
            <w:bCs/>
            <w:sz w:val="16"/>
            <w:szCs w:val="16"/>
          </w:rPr>
          <w:t>www.recope.com</w:t>
        </w:r>
      </w:hyperlink>
    </w:p>
    <w:p w:rsidR="00C1243E" w:rsidRDefault="00C1243E" w:rsidP="00C1243E">
      <w:pPr>
        <w:tabs>
          <w:tab w:val="num" w:pos="900"/>
        </w:tabs>
        <w:ind w:right="-1234"/>
        <w:rPr>
          <w:b/>
          <w:bCs/>
          <w:sz w:val="16"/>
          <w:szCs w:val="16"/>
        </w:rPr>
      </w:pPr>
      <w:proofErr w:type="spellStart"/>
      <w:r>
        <w:rPr>
          <w:b/>
          <w:bCs/>
          <w:sz w:val="16"/>
          <w:szCs w:val="16"/>
        </w:rPr>
        <w:t>Derpartamento</w:t>
      </w:r>
      <w:proofErr w:type="spellEnd"/>
      <w:r>
        <w:rPr>
          <w:b/>
          <w:bCs/>
          <w:sz w:val="16"/>
          <w:szCs w:val="16"/>
        </w:rPr>
        <w:t xml:space="preserve"> de Comunicación</w:t>
      </w:r>
    </w:p>
    <w:p w:rsidR="00C54EE4" w:rsidRDefault="00C54EE4" w:rsidP="00C1243E">
      <w:pPr>
        <w:tabs>
          <w:tab w:val="num" w:pos="900"/>
        </w:tabs>
        <w:ind w:right="-1234"/>
        <w:rPr>
          <w:b/>
          <w:bCs/>
          <w:sz w:val="16"/>
          <w:szCs w:val="16"/>
        </w:rPr>
      </w:pPr>
    </w:p>
    <w:p w:rsidR="00C54EE4" w:rsidRDefault="00C54EE4" w:rsidP="00C1243E">
      <w:pPr>
        <w:tabs>
          <w:tab w:val="num" w:pos="900"/>
        </w:tabs>
        <w:ind w:right="-1234"/>
        <w:rPr>
          <w:b/>
          <w:bCs/>
          <w:sz w:val="16"/>
          <w:szCs w:val="16"/>
        </w:rPr>
      </w:pPr>
    </w:p>
    <w:p w:rsidR="00B42036" w:rsidRPr="00C12F97" w:rsidRDefault="00B42036" w:rsidP="00C12F97">
      <w:pPr>
        <w:jc w:val="center"/>
        <w:rPr>
          <w:b/>
          <w:sz w:val="32"/>
          <w:szCs w:val="32"/>
        </w:rPr>
      </w:pPr>
      <w:r w:rsidRPr="00C12F97">
        <w:rPr>
          <w:b/>
          <w:sz w:val="32"/>
          <w:szCs w:val="32"/>
        </w:rPr>
        <w:t xml:space="preserve">RECOPE y Ad Astra  </w:t>
      </w:r>
      <w:r w:rsidR="002542F7" w:rsidRPr="00C12F97">
        <w:rPr>
          <w:b/>
          <w:sz w:val="32"/>
          <w:szCs w:val="32"/>
        </w:rPr>
        <w:t>firman nuevo convenio</w:t>
      </w:r>
      <w:r w:rsidR="00C12F97" w:rsidRPr="00C12F97">
        <w:rPr>
          <w:b/>
          <w:sz w:val="32"/>
          <w:szCs w:val="32"/>
        </w:rPr>
        <w:t xml:space="preserve"> para investigación y desarrollo de tecnologías para el uso del </w:t>
      </w:r>
      <w:r w:rsidR="00D70E13" w:rsidRPr="00C12F97">
        <w:rPr>
          <w:b/>
          <w:sz w:val="32"/>
          <w:szCs w:val="32"/>
        </w:rPr>
        <w:t>Hidrógeno</w:t>
      </w:r>
    </w:p>
    <w:p w:rsidR="00D70E13" w:rsidRPr="00881806" w:rsidRDefault="00D70E13" w:rsidP="00C54EE4">
      <w:pPr>
        <w:rPr>
          <w:sz w:val="22"/>
          <w:szCs w:val="22"/>
        </w:rPr>
      </w:pPr>
    </w:p>
    <w:p w:rsidR="00B42036" w:rsidRPr="00881806" w:rsidRDefault="00B42036" w:rsidP="00C54EE4">
      <w:pPr>
        <w:rPr>
          <w:sz w:val="22"/>
          <w:szCs w:val="22"/>
        </w:rPr>
      </w:pPr>
    </w:p>
    <w:p w:rsidR="00F4343E" w:rsidRPr="00881806" w:rsidRDefault="00E11B9C" w:rsidP="00E11B9C">
      <w:pPr>
        <w:shd w:val="clear" w:color="auto" w:fill="FFFFFF"/>
        <w:adjustRightInd w:val="0"/>
        <w:contextualSpacing/>
        <w:jc w:val="both"/>
        <w:rPr>
          <w:color w:val="282828"/>
          <w:sz w:val="22"/>
          <w:szCs w:val="22"/>
          <w:lang w:val="es-CR"/>
        </w:rPr>
      </w:pPr>
      <w:r w:rsidRPr="00881806">
        <w:rPr>
          <w:sz w:val="22"/>
          <w:szCs w:val="22"/>
        </w:rPr>
        <w:t xml:space="preserve">La Refinadora Costarricense de Petróleo (RECOPE S.A) y la empresa </w:t>
      </w:r>
      <w:r w:rsidRPr="00881806">
        <w:rPr>
          <w:color w:val="282828"/>
          <w:sz w:val="22"/>
          <w:szCs w:val="22"/>
          <w:lang w:val="es-CR"/>
        </w:rPr>
        <w:t>A</w:t>
      </w:r>
      <w:r w:rsidR="00C12F97" w:rsidRPr="00881806">
        <w:rPr>
          <w:color w:val="282828"/>
          <w:sz w:val="22"/>
          <w:szCs w:val="22"/>
          <w:lang w:val="es-CR"/>
        </w:rPr>
        <w:t>d</w:t>
      </w:r>
      <w:r w:rsidRPr="00881806">
        <w:rPr>
          <w:color w:val="282828"/>
          <w:sz w:val="22"/>
          <w:szCs w:val="22"/>
          <w:lang w:val="es-CR"/>
        </w:rPr>
        <w:t xml:space="preserve"> Astra Rocket Company Costa Rica</w:t>
      </w:r>
      <w:r w:rsidR="00B42036" w:rsidRPr="00881806">
        <w:rPr>
          <w:sz w:val="22"/>
          <w:szCs w:val="22"/>
        </w:rPr>
        <w:t xml:space="preserve"> </w:t>
      </w:r>
      <w:r w:rsidR="00C12F97" w:rsidRPr="00881806">
        <w:rPr>
          <w:sz w:val="22"/>
          <w:szCs w:val="22"/>
        </w:rPr>
        <w:t>firmaro</w:t>
      </w:r>
      <w:r w:rsidRPr="00881806">
        <w:rPr>
          <w:sz w:val="22"/>
          <w:szCs w:val="22"/>
        </w:rPr>
        <w:t xml:space="preserve">n este 24 de julio un convenio conjunto con el fin de </w:t>
      </w:r>
      <w:r w:rsidRPr="00881806">
        <w:rPr>
          <w:color w:val="282828"/>
          <w:sz w:val="22"/>
          <w:szCs w:val="22"/>
          <w:lang w:val="es-CR"/>
        </w:rPr>
        <w:t xml:space="preserve">desarrollar la  investigación en el manejo de un sistema de almacenamiento de hidrógeno </w:t>
      </w:r>
      <w:r w:rsidR="00F4343E" w:rsidRPr="00881806">
        <w:rPr>
          <w:color w:val="282828"/>
          <w:sz w:val="22"/>
          <w:szCs w:val="22"/>
          <w:lang w:val="es-CR"/>
        </w:rPr>
        <w:t>a alta presión.</w:t>
      </w:r>
    </w:p>
    <w:p w:rsidR="00F4343E" w:rsidRPr="00881806" w:rsidRDefault="00F4343E" w:rsidP="00E11B9C">
      <w:pPr>
        <w:shd w:val="clear" w:color="auto" w:fill="FFFFFF"/>
        <w:adjustRightInd w:val="0"/>
        <w:contextualSpacing/>
        <w:jc w:val="both"/>
        <w:rPr>
          <w:color w:val="282828"/>
          <w:sz w:val="22"/>
          <w:szCs w:val="22"/>
          <w:lang w:val="es-CR"/>
        </w:rPr>
      </w:pPr>
    </w:p>
    <w:p w:rsidR="00511FDA" w:rsidRPr="00881806" w:rsidRDefault="009945CD" w:rsidP="00E11B9C">
      <w:pPr>
        <w:shd w:val="clear" w:color="auto" w:fill="FFFFFF"/>
        <w:adjustRightInd w:val="0"/>
        <w:contextualSpacing/>
        <w:jc w:val="both"/>
        <w:rPr>
          <w:sz w:val="22"/>
          <w:szCs w:val="22"/>
        </w:rPr>
      </w:pPr>
      <w:r w:rsidRPr="00881806">
        <w:rPr>
          <w:color w:val="282828"/>
          <w:sz w:val="22"/>
          <w:szCs w:val="22"/>
          <w:lang w:val="es-CR"/>
        </w:rPr>
        <w:t>El acuerd</w:t>
      </w:r>
      <w:r w:rsidR="003E1B52" w:rsidRPr="00881806">
        <w:rPr>
          <w:color w:val="282828"/>
          <w:sz w:val="22"/>
          <w:szCs w:val="22"/>
          <w:lang w:val="es-CR"/>
        </w:rPr>
        <w:t xml:space="preserve">o forma parte de </w:t>
      </w:r>
      <w:r w:rsidR="003E1B52" w:rsidRPr="00881806">
        <w:rPr>
          <w:sz w:val="22"/>
          <w:szCs w:val="22"/>
        </w:rPr>
        <w:t>un convenio marco de cooperación entre el M</w:t>
      </w:r>
      <w:r w:rsidRPr="00881806">
        <w:rPr>
          <w:sz w:val="22"/>
          <w:szCs w:val="22"/>
        </w:rPr>
        <w:t>inisterio de Ambiente Energía y Telecomunicación (M</w:t>
      </w:r>
      <w:r w:rsidR="003E1B52" w:rsidRPr="00881806">
        <w:rPr>
          <w:sz w:val="22"/>
          <w:szCs w:val="22"/>
        </w:rPr>
        <w:t>INAET</w:t>
      </w:r>
      <w:r w:rsidRPr="00881806">
        <w:rPr>
          <w:sz w:val="22"/>
          <w:szCs w:val="22"/>
        </w:rPr>
        <w:t>)</w:t>
      </w:r>
      <w:r w:rsidR="003E1B52" w:rsidRPr="00881806">
        <w:rPr>
          <w:sz w:val="22"/>
          <w:szCs w:val="22"/>
        </w:rPr>
        <w:t xml:space="preserve">, RECOPE, la </w:t>
      </w:r>
      <w:r w:rsidR="002542F7" w:rsidRPr="00881806">
        <w:rPr>
          <w:sz w:val="22"/>
          <w:szCs w:val="22"/>
        </w:rPr>
        <w:t>Escuela de la Agricultura de la Región Tropical Húmeda (</w:t>
      </w:r>
      <w:r w:rsidR="003E1B52" w:rsidRPr="00881806">
        <w:rPr>
          <w:sz w:val="22"/>
          <w:szCs w:val="22"/>
        </w:rPr>
        <w:t>EARTH</w:t>
      </w:r>
      <w:r w:rsidR="002542F7" w:rsidRPr="00881806">
        <w:rPr>
          <w:sz w:val="22"/>
          <w:szCs w:val="22"/>
        </w:rPr>
        <w:t>)</w:t>
      </w:r>
      <w:r w:rsidR="003E1B52" w:rsidRPr="00881806">
        <w:rPr>
          <w:sz w:val="22"/>
          <w:szCs w:val="22"/>
        </w:rPr>
        <w:t xml:space="preserve"> y Ad Astra </w:t>
      </w:r>
      <w:r w:rsidR="00841B55" w:rsidRPr="00881806">
        <w:rPr>
          <w:color w:val="282828"/>
          <w:sz w:val="22"/>
          <w:szCs w:val="22"/>
          <w:lang w:val="es-CR"/>
        </w:rPr>
        <w:t xml:space="preserve">Rocket </w:t>
      </w:r>
      <w:r w:rsidR="003E1B52" w:rsidRPr="00881806">
        <w:rPr>
          <w:sz w:val="22"/>
          <w:szCs w:val="22"/>
        </w:rPr>
        <w:t>con el propósito de unir esfuerzos en la investigación  y aplicación de fuentes de energías renovables en el país.</w:t>
      </w:r>
    </w:p>
    <w:p w:rsidR="00C12F97" w:rsidRPr="00881806" w:rsidRDefault="00C12F97" w:rsidP="00511FDA">
      <w:pPr>
        <w:shd w:val="clear" w:color="auto" w:fill="FFFFFF"/>
        <w:adjustRightInd w:val="0"/>
        <w:contextualSpacing/>
        <w:jc w:val="both"/>
        <w:rPr>
          <w:color w:val="282828"/>
          <w:sz w:val="22"/>
          <w:szCs w:val="22"/>
          <w:lang w:val="es-CR"/>
        </w:rPr>
      </w:pPr>
    </w:p>
    <w:p w:rsidR="00511FDA" w:rsidRPr="00881806" w:rsidRDefault="00511FDA" w:rsidP="00511FDA">
      <w:pPr>
        <w:shd w:val="clear" w:color="auto" w:fill="FFFFFF"/>
        <w:adjustRightInd w:val="0"/>
        <w:contextualSpacing/>
        <w:jc w:val="both"/>
        <w:rPr>
          <w:color w:val="282828"/>
          <w:sz w:val="22"/>
          <w:szCs w:val="22"/>
          <w:lang w:val="es-CR"/>
        </w:rPr>
      </w:pPr>
      <w:r w:rsidRPr="00881806">
        <w:rPr>
          <w:color w:val="282828"/>
          <w:sz w:val="22"/>
          <w:szCs w:val="22"/>
          <w:lang w:val="es-CR"/>
        </w:rPr>
        <w:t>El propósito común de las empresas e instituciones involucradas en el convenio es contribuir al desarrollo sostenible nacional, conforme el Plan Nacional de Energía, incorporando nuevas tecnologías y fuentes de energía alternativas, renovables y limpias a la matriz energética nacional, que contribuyan a  alcanzar el objetivo del balance neutro en emisiones de carbono.</w:t>
      </w:r>
    </w:p>
    <w:p w:rsidR="00511FDA" w:rsidRPr="00881806" w:rsidRDefault="00511FDA" w:rsidP="00AC6DBA">
      <w:pPr>
        <w:jc w:val="both"/>
        <w:rPr>
          <w:sz w:val="22"/>
          <w:szCs w:val="22"/>
        </w:rPr>
      </w:pPr>
    </w:p>
    <w:p w:rsidR="00E11B9C" w:rsidRPr="00881806" w:rsidRDefault="003E1B52" w:rsidP="00AC6DBA">
      <w:pPr>
        <w:jc w:val="both"/>
        <w:rPr>
          <w:sz w:val="22"/>
          <w:szCs w:val="22"/>
        </w:rPr>
      </w:pPr>
      <w:r w:rsidRPr="00881806">
        <w:rPr>
          <w:sz w:val="22"/>
          <w:szCs w:val="22"/>
        </w:rPr>
        <w:t>Este convenio marco cobijará varios convenios específicos en el futuro que corresponderán a los proyectos en estas áreas</w:t>
      </w:r>
      <w:r w:rsidR="00AC6DBA" w:rsidRPr="00881806">
        <w:rPr>
          <w:sz w:val="22"/>
          <w:szCs w:val="22"/>
        </w:rPr>
        <w:t>. Cada proyecto contará con un comité de administración u órgano ejecutor, el cual se reunirá periódicamente con el propósito de revisar la buena marcha del proyecto.</w:t>
      </w:r>
    </w:p>
    <w:p w:rsidR="00E11B9C" w:rsidRPr="00881806" w:rsidRDefault="00E11B9C" w:rsidP="00C54EE4">
      <w:pPr>
        <w:rPr>
          <w:sz w:val="22"/>
          <w:szCs w:val="22"/>
        </w:rPr>
      </w:pPr>
      <w:r w:rsidRPr="00881806">
        <w:rPr>
          <w:sz w:val="22"/>
          <w:szCs w:val="22"/>
        </w:rPr>
        <w:t xml:space="preserve"> </w:t>
      </w:r>
    </w:p>
    <w:p w:rsidR="00C12F97" w:rsidRPr="00881806" w:rsidRDefault="00C12F97" w:rsidP="00C12F97">
      <w:pPr>
        <w:spacing w:line="100" w:lineRule="atLeast"/>
        <w:ind w:right="84"/>
        <w:jc w:val="both"/>
        <w:rPr>
          <w:sz w:val="22"/>
          <w:szCs w:val="22"/>
          <w:lang w:val="es-CR"/>
        </w:rPr>
      </w:pPr>
      <w:r w:rsidRPr="00881806">
        <w:rPr>
          <w:sz w:val="22"/>
          <w:szCs w:val="22"/>
          <w:lang w:val="es-CR"/>
        </w:rPr>
        <w:t xml:space="preserve">El convenio en el caso de </w:t>
      </w:r>
      <w:r w:rsidRPr="00881806">
        <w:rPr>
          <w:sz w:val="22"/>
          <w:szCs w:val="22"/>
        </w:rPr>
        <w:t xml:space="preserve">(RECOPE S.A) y la empresa </w:t>
      </w:r>
      <w:r w:rsidRPr="00881806">
        <w:rPr>
          <w:color w:val="282828"/>
          <w:sz w:val="22"/>
          <w:szCs w:val="22"/>
          <w:lang w:val="es-CR"/>
        </w:rPr>
        <w:t>Ad Astra Rocket Company Costa Rica</w:t>
      </w:r>
      <w:r w:rsidRPr="00881806">
        <w:rPr>
          <w:sz w:val="22"/>
          <w:szCs w:val="22"/>
        </w:rPr>
        <w:t xml:space="preserve">, </w:t>
      </w:r>
      <w:r w:rsidRPr="00881806">
        <w:rPr>
          <w:sz w:val="22"/>
          <w:szCs w:val="22"/>
          <w:lang w:val="es-CR"/>
        </w:rPr>
        <w:t xml:space="preserve">comprende el diseño, la implementación y la puesta en marcha de un sistema experimental de almacenamiento de hidrógeno a altas presiones, relevante para su futura aplicación en vehículos de transporte costarricenses. </w:t>
      </w:r>
    </w:p>
    <w:p w:rsidR="00C12F97" w:rsidRPr="00881806" w:rsidRDefault="00C12F97" w:rsidP="00C12F97">
      <w:pPr>
        <w:spacing w:line="100" w:lineRule="atLeast"/>
        <w:ind w:right="84"/>
        <w:jc w:val="both"/>
        <w:rPr>
          <w:sz w:val="22"/>
          <w:szCs w:val="22"/>
          <w:lang w:val="es-CR"/>
        </w:rPr>
      </w:pPr>
    </w:p>
    <w:p w:rsidR="00C12F97" w:rsidRPr="00881806" w:rsidRDefault="00C12F97" w:rsidP="00C12F97">
      <w:pPr>
        <w:spacing w:line="100" w:lineRule="atLeast"/>
        <w:ind w:right="84"/>
        <w:jc w:val="both"/>
        <w:rPr>
          <w:sz w:val="22"/>
          <w:szCs w:val="22"/>
          <w:lang w:val="es-CR"/>
        </w:rPr>
      </w:pPr>
      <w:r w:rsidRPr="00881806">
        <w:rPr>
          <w:sz w:val="22"/>
          <w:szCs w:val="22"/>
          <w:lang w:val="es-CR"/>
        </w:rPr>
        <w:t>Este proyecto es la continuación del estudio de factibilidad realizado en forma conjunta por ambas instituciones entre octubre del 2011 y abril del 2012, en donde se identificó a la compresión del hidrógeno como el primer eslabón en una cadena de hitos tecnológicos necesarios para la introducción de este combustible alternativo en el país. El costo total de la inversión de RECOPE en este nuevo proyecto es de US$1,4 millones, y tiene una duración aproximada de 18 meses.</w:t>
      </w:r>
    </w:p>
    <w:p w:rsidR="00C12F97" w:rsidRPr="00881806" w:rsidRDefault="00C12F97" w:rsidP="00C12F97">
      <w:pPr>
        <w:jc w:val="both"/>
        <w:rPr>
          <w:sz w:val="22"/>
          <w:szCs w:val="22"/>
          <w:lang w:val="es-CR"/>
        </w:rPr>
      </w:pPr>
    </w:p>
    <w:p w:rsidR="00AE7FEB" w:rsidRPr="00881806" w:rsidRDefault="00C12F97" w:rsidP="00C12F97">
      <w:pPr>
        <w:jc w:val="both"/>
        <w:rPr>
          <w:sz w:val="22"/>
          <w:szCs w:val="22"/>
          <w:lang w:val="es-CR"/>
        </w:rPr>
      </w:pPr>
      <w:r w:rsidRPr="00881806">
        <w:rPr>
          <w:sz w:val="22"/>
          <w:szCs w:val="22"/>
          <w:lang w:val="es-CR"/>
        </w:rPr>
        <w:t>Para la ejecución de este proyecto, RECOPE se comprometió a invertir el capital necesario para financiar la ejecución del mismo así como personal de su institución para conformar el equipo de trabajo. Ad Astra Rocket Company a su vez aportará su personal, sus capacidades e infraestructura científica y tecnológica, así como su experiencia en la administración y ejecución de proyectos con el fin de liderar esta iniciativa a lo largo de todo el proceso de ingeniería.</w:t>
      </w:r>
    </w:p>
    <w:p w:rsidR="00AE7FEB" w:rsidRDefault="00AE7FEB" w:rsidP="00AE7FEB">
      <w:pPr>
        <w:spacing w:before="100" w:beforeAutospacing="1" w:after="100" w:afterAutospacing="1"/>
        <w:jc w:val="both"/>
      </w:pPr>
    </w:p>
    <w:sectPr w:rsidR="00AE7FEB" w:rsidSect="00B074A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6"/>
    <w:multiLevelType w:val="multilevel"/>
    <w:tmpl w:val="00000006"/>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315B219D"/>
    <w:multiLevelType w:val="hybridMultilevel"/>
    <w:tmpl w:val="8D207E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622F5E0E"/>
    <w:multiLevelType w:val="multilevel"/>
    <w:tmpl w:val="115A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4E19"/>
    <w:rsid w:val="00011712"/>
    <w:rsid w:val="000D65E0"/>
    <w:rsid w:val="0023673B"/>
    <w:rsid w:val="002542F7"/>
    <w:rsid w:val="0029306C"/>
    <w:rsid w:val="003E1B52"/>
    <w:rsid w:val="00511FDA"/>
    <w:rsid w:val="00645D2F"/>
    <w:rsid w:val="00841B55"/>
    <w:rsid w:val="00881806"/>
    <w:rsid w:val="008D7997"/>
    <w:rsid w:val="00917D12"/>
    <w:rsid w:val="009945CD"/>
    <w:rsid w:val="00AB1680"/>
    <w:rsid w:val="00AC6DBA"/>
    <w:rsid w:val="00AE7FEB"/>
    <w:rsid w:val="00B03990"/>
    <w:rsid w:val="00B074AD"/>
    <w:rsid w:val="00B42036"/>
    <w:rsid w:val="00B94E19"/>
    <w:rsid w:val="00BC27FB"/>
    <w:rsid w:val="00C1243E"/>
    <w:rsid w:val="00C12F97"/>
    <w:rsid w:val="00C50E2A"/>
    <w:rsid w:val="00C54EE4"/>
    <w:rsid w:val="00D4535B"/>
    <w:rsid w:val="00D70E13"/>
    <w:rsid w:val="00DA3E35"/>
    <w:rsid w:val="00E11B9C"/>
    <w:rsid w:val="00E424A2"/>
    <w:rsid w:val="00E5671B"/>
    <w:rsid w:val="00EA0023"/>
    <w:rsid w:val="00F43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1243E"/>
    <w:rPr>
      <w:color w:val="0000FF"/>
      <w:u w:val="single"/>
    </w:rPr>
  </w:style>
  <w:style w:type="paragraph" w:customStyle="1" w:styleId="Cuadrculamediana1-nfasis21">
    <w:name w:val="Cuadrícula mediana 1 - Énfasis 21"/>
    <w:basedOn w:val="Normal"/>
    <w:rsid w:val="00511FDA"/>
    <w:pPr>
      <w:tabs>
        <w:tab w:val="left" w:pos="708"/>
      </w:tabs>
      <w:suppressAutoHyphens/>
      <w:spacing w:after="200" w:line="276" w:lineRule="auto"/>
      <w:ind w:left="720"/>
    </w:pPr>
    <w:rPr>
      <w:rFonts w:ascii="Calibri" w:eastAsia="Calibri" w:hAnsi="Calibri" w:cs="Calibri"/>
      <w:sz w:val="22"/>
      <w:szCs w:val="22"/>
      <w:lang w:val="es-CR" w:eastAsia="zh-CN"/>
    </w:rPr>
  </w:style>
  <w:style w:type="paragraph" w:customStyle="1" w:styleId="WW-Predeterminado">
    <w:name w:val="WW-Predeterminado"/>
    <w:rsid w:val="00AE7FEB"/>
    <w:pPr>
      <w:tabs>
        <w:tab w:val="left" w:pos="708"/>
      </w:tabs>
      <w:suppressAutoHyphens/>
    </w:pPr>
    <w:rPr>
      <w:rFonts w:ascii="Calibri" w:eastAsia="Calibri" w:hAnsi="Calibri" w:cs="Calibri"/>
      <w:lang w:eastAsia="zh-CN"/>
    </w:rPr>
  </w:style>
  <w:style w:type="paragraph" w:styleId="Prrafodelista">
    <w:name w:val="List Paragraph"/>
    <w:basedOn w:val="Normal"/>
    <w:uiPriority w:val="34"/>
    <w:qFormat/>
    <w:rsid w:val="00AE7FEB"/>
    <w:pPr>
      <w:ind w:left="720"/>
      <w:contextualSpacing/>
    </w:pPr>
  </w:style>
  <w:style w:type="paragraph" w:styleId="Textodeglobo">
    <w:name w:val="Balloon Text"/>
    <w:basedOn w:val="Normal"/>
    <w:link w:val="TextodegloboCar"/>
    <w:uiPriority w:val="99"/>
    <w:semiHidden/>
    <w:unhideWhenUsed/>
    <w:rsid w:val="00C12F97"/>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F97"/>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093116578">
      <w:bodyDiv w:val="1"/>
      <w:marLeft w:val="0"/>
      <w:marRight w:val="0"/>
      <w:marTop w:val="0"/>
      <w:marBottom w:val="0"/>
      <w:divBdr>
        <w:top w:val="none" w:sz="0" w:space="0" w:color="auto"/>
        <w:left w:val="none" w:sz="0" w:space="0" w:color="auto"/>
        <w:bottom w:val="none" w:sz="0" w:space="0" w:color="auto"/>
        <w:right w:val="none" w:sz="0" w:space="0" w:color="auto"/>
      </w:divBdr>
      <w:divsChild>
        <w:div w:id="1381662314">
          <w:marLeft w:val="0"/>
          <w:marRight w:val="0"/>
          <w:marTop w:val="0"/>
          <w:marBottom w:val="0"/>
          <w:divBdr>
            <w:top w:val="none" w:sz="0" w:space="0" w:color="auto"/>
            <w:left w:val="none" w:sz="0" w:space="0" w:color="auto"/>
            <w:bottom w:val="none" w:sz="0" w:space="0" w:color="auto"/>
            <w:right w:val="none" w:sz="0" w:space="0" w:color="auto"/>
          </w:divBdr>
        </w:div>
        <w:div w:id="1948585748">
          <w:marLeft w:val="0"/>
          <w:marRight w:val="0"/>
          <w:marTop w:val="0"/>
          <w:marBottom w:val="0"/>
          <w:divBdr>
            <w:top w:val="none" w:sz="0" w:space="0" w:color="auto"/>
            <w:left w:val="none" w:sz="0" w:space="0" w:color="auto"/>
            <w:bottom w:val="none" w:sz="0" w:space="0" w:color="auto"/>
            <w:right w:val="none" w:sz="0" w:space="0" w:color="auto"/>
          </w:divBdr>
          <w:divsChild>
            <w:div w:id="13835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basilio-qc</dc:creator>
  <cp:lastModifiedBy>basilio-qc</cp:lastModifiedBy>
  <cp:revision>2</cp:revision>
  <cp:lastPrinted>2012-07-24T20:24:00Z</cp:lastPrinted>
  <dcterms:created xsi:type="dcterms:W3CDTF">2012-07-31T14:15:00Z</dcterms:created>
  <dcterms:modified xsi:type="dcterms:W3CDTF">2012-07-31T14:15:00Z</dcterms:modified>
</cp:coreProperties>
</file>