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6F" w:rsidRPr="003C1E57" w:rsidRDefault="007A52DC" w:rsidP="004752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es-C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6854190</wp:posOffset>
            </wp:positionH>
            <wp:positionV relativeFrom="paragraph">
              <wp:posOffset>-928370</wp:posOffset>
            </wp:positionV>
            <wp:extent cx="7787640" cy="18126075"/>
            <wp:effectExtent l="19050" t="0" r="3810" b="0"/>
            <wp:wrapNone/>
            <wp:docPr id="19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812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526F" w:rsidRPr="003C1E57">
        <w:rPr>
          <w:rFonts w:ascii="Times New Roman" w:hAnsi="Times New Roman" w:cs="Times New Roman"/>
          <w:noProof/>
          <w:sz w:val="16"/>
          <w:szCs w:val="16"/>
          <w:lang w:eastAsia="es-C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-869315</wp:posOffset>
            </wp:positionV>
            <wp:extent cx="7787640" cy="10591800"/>
            <wp:effectExtent l="19050" t="0" r="3810" b="0"/>
            <wp:wrapNone/>
            <wp:docPr id="2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F65">
        <w:rPr>
          <w:rFonts w:ascii="Times New Roman" w:hAnsi="Times New Roman" w:cs="Times New Roman"/>
          <w:sz w:val="16"/>
          <w:szCs w:val="16"/>
        </w:rPr>
        <w:t xml:space="preserve">Boletín No </w:t>
      </w:r>
      <w:r w:rsidR="00866C61">
        <w:rPr>
          <w:rFonts w:ascii="Times New Roman" w:hAnsi="Times New Roman" w:cs="Times New Roman"/>
          <w:sz w:val="16"/>
          <w:szCs w:val="16"/>
        </w:rPr>
        <w:t xml:space="preserve">44 </w:t>
      </w:r>
      <w:r w:rsidR="0047526F" w:rsidRPr="003C1E57">
        <w:rPr>
          <w:rFonts w:ascii="Times New Roman" w:hAnsi="Times New Roman" w:cs="Times New Roman"/>
          <w:sz w:val="16"/>
          <w:szCs w:val="16"/>
        </w:rPr>
        <w:t xml:space="preserve"> del </w:t>
      </w:r>
      <w:r w:rsidR="00866C61">
        <w:rPr>
          <w:rFonts w:ascii="Times New Roman" w:hAnsi="Times New Roman" w:cs="Times New Roman"/>
          <w:sz w:val="16"/>
          <w:szCs w:val="16"/>
        </w:rPr>
        <w:t>13</w:t>
      </w:r>
      <w:r w:rsidR="00181F65">
        <w:rPr>
          <w:rFonts w:ascii="Times New Roman" w:hAnsi="Times New Roman" w:cs="Times New Roman"/>
          <w:sz w:val="16"/>
          <w:szCs w:val="16"/>
        </w:rPr>
        <w:t xml:space="preserve"> </w:t>
      </w:r>
      <w:r w:rsidR="000A11D6" w:rsidRPr="003C1E57">
        <w:rPr>
          <w:rFonts w:ascii="Times New Roman" w:hAnsi="Times New Roman" w:cs="Times New Roman"/>
          <w:sz w:val="16"/>
          <w:szCs w:val="16"/>
        </w:rPr>
        <w:t xml:space="preserve"> </w:t>
      </w:r>
      <w:r w:rsidR="0047526F" w:rsidRPr="003C1E57">
        <w:rPr>
          <w:rFonts w:ascii="Times New Roman" w:hAnsi="Times New Roman" w:cs="Times New Roman"/>
          <w:sz w:val="16"/>
          <w:szCs w:val="16"/>
        </w:rPr>
        <w:t xml:space="preserve">de </w:t>
      </w:r>
      <w:r w:rsidR="005E2788">
        <w:rPr>
          <w:rFonts w:ascii="Times New Roman" w:hAnsi="Times New Roman" w:cs="Times New Roman"/>
          <w:sz w:val="16"/>
          <w:szCs w:val="16"/>
        </w:rPr>
        <w:t xml:space="preserve"> agosto</w:t>
      </w:r>
      <w:r w:rsidR="00181F65">
        <w:rPr>
          <w:rFonts w:ascii="Times New Roman" w:hAnsi="Times New Roman" w:cs="Times New Roman"/>
          <w:sz w:val="16"/>
          <w:szCs w:val="16"/>
        </w:rPr>
        <w:t xml:space="preserve"> </w:t>
      </w:r>
      <w:r w:rsidR="0047526F" w:rsidRPr="003C1E57">
        <w:rPr>
          <w:rFonts w:ascii="Times New Roman" w:hAnsi="Times New Roman" w:cs="Times New Roman"/>
          <w:sz w:val="16"/>
          <w:szCs w:val="16"/>
        </w:rPr>
        <w:t xml:space="preserve"> del 2012</w:t>
      </w:r>
    </w:p>
    <w:p w:rsidR="0047526F" w:rsidRPr="003C1E57" w:rsidRDefault="00191C47" w:rsidP="004752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="0047526F" w:rsidRPr="003C1E57">
          <w:rPr>
            <w:rStyle w:val="Hipervnculo"/>
            <w:rFonts w:ascii="Times New Roman" w:hAnsi="Times New Roman" w:cs="Times New Roman"/>
            <w:sz w:val="16"/>
            <w:szCs w:val="16"/>
          </w:rPr>
          <w:t>www.recope.com</w:t>
        </w:r>
      </w:hyperlink>
    </w:p>
    <w:p w:rsidR="003C1E57" w:rsidRPr="003C1E57" w:rsidRDefault="0047526F" w:rsidP="004752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1E57">
        <w:rPr>
          <w:rFonts w:ascii="Times New Roman" w:hAnsi="Times New Roman" w:cs="Times New Roman"/>
          <w:sz w:val="16"/>
          <w:szCs w:val="16"/>
        </w:rPr>
        <w:t>Departamento de Comunicación</w:t>
      </w:r>
    </w:p>
    <w:p w:rsidR="003C1E57" w:rsidRDefault="007A52DC" w:rsidP="00303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2828"/>
          <w:sz w:val="40"/>
          <w:szCs w:val="40"/>
        </w:rPr>
      </w:pPr>
      <w:r w:rsidRPr="007A52DC">
        <w:rPr>
          <w:rFonts w:ascii="Times New Roman" w:hAnsi="Times New Roman" w:cs="Times New Roman"/>
          <w:b/>
          <w:color w:val="282828"/>
          <w:sz w:val="40"/>
          <w:szCs w:val="40"/>
        </w:rPr>
        <w:t>M</w:t>
      </w:r>
      <w:r w:rsidR="003037BC" w:rsidRPr="007A52DC">
        <w:rPr>
          <w:rFonts w:ascii="Times New Roman" w:hAnsi="Times New Roman" w:cs="Times New Roman"/>
          <w:b/>
          <w:color w:val="282828"/>
          <w:sz w:val="40"/>
          <w:szCs w:val="40"/>
        </w:rPr>
        <w:t>ercado</w:t>
      </w:r>
      <w:r w:rsidRPr="007A52DC">
        <w:rPr>
          <w:rFonts w:ascii="Times New Roman" w:hAnsi="Times New Roman" w:cs="Times New Roman"/>
          <w:b/>
          <w:color w:val="282828"/>
          <w:sz w:val="40"/>
          <w:szCs w:val="40"/>
        </w:rPr>
        <w:t xml:space="preserve"> internacional incide</w:t>
      </w:r>
      <w:r>
        <w:rPr>
          <w:rFonts w:ascii="Times New Roman" w:hAnsi="Times New Roman" w:cs="Times New Roman"/>
          <w:b/>
          <w:color w:val="282828"/>
          <w:sz w:val="40"/>
          <w:szCs w:val="40"/>
        </w:rPr>
        <w:t xml:space="preserve"> </w:t>
      </w:r>
      <w:r w:rsidRPr="007A52DC">
        <w:rPr>
          <w:rFonts w:ascii="Times New Roman" w:hAnsi="Times New Roman" w:cs="Times New Roman"/>
          <w:b/>
          <w:color w:val="282828"/>
          <w:sz w:val="40"/>
          <w:szCs w:val="40"/>
        </w:rPr>
        <w:t>en los precios</w:t>
      </w:r>
      <w:r>
        <w:rPr>
          <w:rFonts w:ascii="Times New Roman" w:hAnsi="Times New Roman" w:cs="Times New Roman"/>
          <w:b/>
          <w:color w:val="282828"/>
          <w:sz w:val="40"/>
          <w:szCs w:val="40"/>
        </w:rPr>
        <w:t xml:space="preserve"> </w:t>
      </w:r>
      <w:r w:rsidR="003037BC" w:rsidRPr="007A52DC">
        <w:rPr>
          <w:rFonts w:ascii="Times New Roman" w:hAnsi="Times New Roman" w:cs="Times New Roman"/>
          <w:b/>
          <w:color w:val="282828"/>
          <w:sz w:val="40"/>
          <w:szCs w:val="40"/>
        </w:rPr>
        <w:t>locales</w:t>
      </w:r>
    </w:p>
    <w:p w:rsidR="007A52DC" w:rsidRPr="007A52DC" w:rsidRDefault="007A52DC" w:rsidP="003037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2828"/>
          <w:sz w:val="40"/>
          <w:szCs w:val="40"/>
        </w:rPr>
      </w:pPr>
    </w:p>
    <w:p w:rsidR="008148BC" w:rsidRDefault="00FC189D" w:rsidP="003C1E57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0"/>
          <w:szCs w:val="20"/>
        </w:rPr>
      </w:pPr>
      <w:r>
        <w:rPr>
          <w:rFonts w:ascii="Times New Roman" w:hAnsi="Times New Roman" w:cs="Times New Roman"/>
          <w:color w:val="282828"/>
          <w:sz w:val="20"/>
          <w:szCs w:val="20"/>
        </w:rPr>
        <w:t>Ante la próxima rebaja en el precios de los combustibles</w:t>
      </w:r>
      <w:r w:rsidR="006D56D0">
        <w:rPr>
          <w:rFonts w:ascii="Times New Roman" w:hAnsi="Times New Roman" w:cs="Times New Roman"/>
          <w:color w:val="282828"/>
          <w:sz w:val="20"/>
          <w:szCs w:val="20"/>
        </w:rPr>
        <w:t xml:space="preserve"> que entrará a regir </w:t>
      </w:r>
      <w:r w:rsidR="0065169F">
        <w:rPr>
          <w:rFonts w:ascii="Times New Roman" w:hAnsi="Times New Roman" w:cs="Times New Roman"/>
          <w:color w:val="282828"/>
          <w:sz w:val="20"/>
          <w:szCs w:val="20"/>
        </w:rPr>
        <w:t xml:space="preserve">en los </w:t>
      </w:r>
      <w:r w:rsidR="006D56D0">
        <w:rPr>
          <w:rFonts w:ascii="Times New Roman" w:hAnsi="Times New Roman" w:cs="Times New Roman"/>
          <w:color w:val="282828"/>
          <w:sz w:val="20"/>
          <w:szCs w:val="20"/>
        </w:rPr>
        <w:t xml:space="preserve"> </w:t>
      </w:r>
      <w:r w:rsidR="00EF76EE">
        <w:rPr>
          <w:rFonts w:ascii="Times New Roman" w:hAnsi="Times New Roman" w:cs="Times New Roman"/>
          <w:color w:val="282828"/>
          <w:sz w:val="20"/>
          <w:szCs w:val="20"/>
        </w:rPr>
        <w:t>próximos días</w:t>
      </w:r>
      <w:r w:rsidR="006D56D0">
        <w:rPr>
          <w:rFonts w:ascii="Times New Roman" w:hAnsi="Times New Roman" w:cs="Times New Roman"/>
          <w:color w:val="282828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282828"/>
          <w:sz w:val="20"/>
          <w:szCs w:val="20"/>
        </w:rPr>
        <w:t xml:space="preserve"> l</w:t>
      </w:r>
      <w:r w:rsidR="003C1E57"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a Refinadora Costarricense de Petróleo (RECOPE S.A) </w:t>
      </w:r>
      <w:r w:rsidR="00866C61">
        <w:rPr>
          <w:rFonts w:ascii="Times New Roman" w:hAnsi="Times New Roman" w:cs="Times New Roman"/>
          <w:color w:val="282828"/>
          <w:sz w:val="20"/>
          <w:szCs w:val="20"/>
        </w:rPr>
        <w:t>explica</w:t>
      </w:r>
      <w:r w:rsidR="003C1E57"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la forma en que está compuesta l</w:t>
      </w:r>
      <w:r w:rsidR="008148BC">
        <w:rPr>
          <w:rFonts w:ascii="Times New Roman" w:hAnsi="Times New Roman" w:cs="Times New Roman"/>
          <w:color w:val="282828"/>
          <w:sz w:val="20"/>
          <w:szCs w:val="20"/>
        </w:rPr>
        <w:t>a estructura del precios</w:t>
      </w:r>
      <w:r w:rsidR="003C1E57"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en Costa Rica;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 xml:space="preserve"> </w:t>
      </w:r>
      <w:r w:rsidR="008148BC">
        <w:rPr>
          <w:rFonts w:ascii="Times New Roman" w:hAnsi="Times New Roman" w:cs="Times New Roman"/>
          <w:color w:val="282828"/>
          <w:sz w:val="20"/>
          <w:szCs w:val="20"/>
        </w:rPr>
        <w:t xml:space="preserve">con el fin de que </w:t>
      </w:r>
      <w:r w:rsidR="003C1E57"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los consumidores </w:t>
      </w:r>
      <w:r w:rsidR="008340C0">
        <w:rPr>
          <w:rFonts w:ascii="Times New Roman" w:hAnsi="Times New Roman" w:cs="Times New Roman"/>
          <w:color w:val="282828"/>
          <w:sz w:val="20"/>
          <w:szCs w:val="20"/>
        </w:rPr>
        <w:t>tengan presente</w:t>
      </w:r>
      <w:r w:rsidR="003C1E57"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que </w:t>
      </w:r>
      <w:r w:rsidR="008148BC">
        <w:rPr>
          <w:rFonts w:ascii="Times New Roman" w:hAnsi="Times New Roman" w:cs="Times New Roman"/>
          <w:color w:val="282828"/>
          <w:sz w:val="20"/>
          <w:szCs w:val="20"/>
        </w:rPr>
        <w:t xml:space="preserve">los costos de </w:t>
      </w:r>
      <w:r w:rsidR="006D56D0">
        <w:rPr>
          <w:rFonts w:ascii="Times New Roman" w:hAnsi="Times New Roman" w:cs="Times New Roman"/>
          <w:color w:val="282828"/>
          <w:sz w:val="20"/>
          <w:szCs w:val="20"/>
        </w:rPr>
        <w:t>los  productos</w:t>
      </w:r>
      <w:r w:rsidR="008148BC">
        <w:rPr>
          <w:rFonts w:ascii="Times New Roman" w:hAnsi="Times New Roman" w:cs="Times New Roman"/>
          <w:color w:val="282828"/>
          <w:sz w:val="20"/>
          <w:szCs w:val="20"/>
        </w:rPr>
        <w:t xml:space="preserve"> en el mercado internacional representan el mayor rubro de la </w:t>
      </w:r>
      <w:r w:rsidR="006D56D0">
        <w:rPr>
          <w:rFonts w:ascii="Times New Roman" w:hAnsi="Times New Roman" w:cs="Times New Roman"/>
          <w:color w:val="282828"/>
          <w:sz w:val="20"/>
          <w:szCs w:val="20"/>
        </w:rPr>
        <w:t>misma</w:t>
      </w:r>
      <w:r w:rsidR="008148BC">
        <w:rPr>
          <w:rFonts w:ascii="Times New Roman" w:hAnsi="Times New Roman" w:cs="Times New Roman"/>
          <w:color w:val="282828"/>
          <w:sz w:val="20"/>
          <w:szCs w:val="20"/>
        </w:rPr>
        <w:t>: un 5</w:t>
      </w:r>
      <w:r w:rsidR="008340C0">
        <w:rPr>
          <w:rFonts w:ascii="Times New Roman" w:hAnsi="Times New Roman" w:cs="Times New Roman"/>
          <w:color w:val="282828"/>
          <w:sz w:val="20"/>
          <w:szCs w:val="20"/>
        </w:rPr>
        <w:t>2</w:t>
      </w:r>
      <w:r w:rsidR="008148BC">
        <w:rPr>
          <w:rFonts w:ascii="Times New Roman" w:hAnsi="Times New Roman" w:cs="Times New Roman"/>
          <w:color w:val="282828"/>
          <w:sz w:val="20"/>
          <w:szCs w:val="20"/>
        </w:rPr>
        <w:t xml:space="preserve"> % en e</w:t>
      </w:r>
      <w:r w:rsidR="008340C0">
        <w:rPr>
          <w:rFonts w:ascii="Times New Roman" w:hAnsi="Times New Roman" w:cs="Times New Roman"/>
          <w:color w:val="282828"/>
          <w:sz w:val="20"/>
          <w:szCs w:val="20"/>
        </w:rPr>
        <w:t xml:space="preserve">l litro de la gasolinas ( Súper y </w:t>
      </w:r>
      <w:r w:rsidR="008148BC">
        <w:rPr>
          <w:rFonts w:ascii="Times New Roman" w:hAnsi="Times New Roman" w:cs="Times New Roman"/>
          <w:color w:val="282828"/>
          <w:sz w:val="20"/>
          <w:szCs w:val="20"/>
        </w:rPr>
        <w:t xml:space="preserve"> plus </w:t>
      </w:r>
      <w:r w:rsidR="008340C0">
        <w:rPr>
          <w:rFonts w:ascii="Times New Roman" w:hAnsi="Times New Roman" w:cs="Times New Roman"/>
          <w:color w:val="282828"/>
          <w:sz w:val="20"/>
          <w:szCs w:val="20"/>
        </w:rPr>
        <w:t xml:space="preserve">) </w:t>
      </w:r>
      <w:r w:rsidR="008148BC">
        <w:rPr>
          <w:rFonts w:ascii="Times New Roman" w:hAnsi="Times New Roman" w:cs="Times New Roman"/>
          <w:color w:val="282828"/>
          <w:sz w:val="20"/>
          <w:szCs w:val="20"/>
        </w:rPr>
        <w:t>y un 60 % para el litro de diesel</w:t>
      </w:r>
      <w:r w:rsidR="006D56D0">
        <w:rPr>
          <w:rFonts w:ascii="Times New Roman" w:hAnsi="Times New Roman" w:cs="Times New Roman"/>
          <w:color w:val="282828"/>
          <w:sz w:val="20"/>
          <w:szCs w:val="20"/>
        </w:rPr>
        <w:t xml:space="preserve"> ( ver recuadro adjunto).</w:t>
      </w:r>
      <w:r w:rsidR="008148BC">
        <w:rPr>
          <w:rFonts w:ascii="Times New Roman" w:hAnsi="Times New Roman" w:cs="Times New Roman"/>
          <w:color w:val="282828"/>
          <w:sz w:val="20"/>
          <w:szCs w:val="20"/>
        </w:rPr>
        <w:t xml:space="preserve"> </w:t>
      </w:r>
    </w:p>
    <w:p w:rsidR="003C1E57" w:rsidRPr="003C1E57" w:rsidRDefault="006D56D0" w:rsidP="003C1E57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0"/>
          <w:szCs w:val="20"/>
        </w:rPr>
      </w:pPr>
      <w:r>
        <w:rPr>
          <w:rFonts w:ascii="Times New Roman" w:hAnsi="Times New Roman" w:cs="Times New Roman"/>
          <w:color w:val="282828"/>
          <w:sz w:val="20"/>
          <w:szCs w:val="20"/>
        </w:rPr>
        <w:t>L</w:t>
      </w:r>
      <w:r w:rsidR="003C1E57" w:rsidRPr="003C1E57">
        <w:rPr>
          <w:rFonts w:ascii="Times New Roman" w:hAnsi="Times New Roman" w:cs="Times New Roman"/>
          <w:color w:val="282828"/>
          <w:sz w:val="20"/>
          <w:szCs w:val="20"/>
        </w:rPr>
        <w:t>os gastos operativos de RECOPE</w:t>
      </w:r>
      <w:r>
        <w:rPr>
          <w:rFonts w:ascii="Times New Roman" w:hAnsi="Times New Roman" w:cs="Times New Roman"/>
          <w:color w:val="282828"/>
          <w:sz w:val="20"/>
          <w:szCs w:val="20"/>
        </w:rPr>
        <w:t xml:space="preserve"> ( que incluyen fletes y seguros) </w:t>
      </w:r>
      <w:r w:rsidR="003C1E57"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representan solo el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 xml:space="preserve"> </w:t>
      </w:r>
      <w:r w:rsidR="00121534">
        <w:rPr>
          <w:rFonts w:ascii="Times New Roman" w:hAnsi="Times New Roman" w:cs="Times New Roman"/>
          <w:color w:val="282828"/>
          <w:sz w:val="20"/>
          <w:szCs w:val="20"/>
        </w:rPr>
        <w:t xml:space="preserve">7,9 </w:t>
      </w:r>
      <w:r>
        <w:rPr>
          <w:rFonts w:ascii="Times New Roman" w:hAnsi="Times New Roman" w:cs="Times New Roman"/>
          <w:color w:val="282828"/>
          <w:sz w:val="20"/>
          <w:szCs w:val="20"/>
        </w:rPr>
        <w:t xml:space="preserve"> 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 xml:space="preserve">% por cada litro de gasolina, </w:t>
      </w:r>
      <w:r>
        <w:rPr>
          <w:rFonts w:ascii="Times New Roman" w:hAnsi="Times New Roman" w:cs="Times New Roman"/>
          <w:color w:val="282828"/>
          <w:sz w:val="20"/>
          <w:szCs w:val="20"/>
        </w:rPr>
        <w:t>y un 9 % en cada litro de diesel.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 xml:space="preserve"> </w:t>
      </w:r>
      <w:r w:rsidR="003C1E57"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A estos factores deben agregarse </w:t>
      </w:r>
      <w:r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el impuesto único - creado por la ley N° 8114 y rige desde el 2001- </w:t>
      </w:r>
      <w:r>
        <w:rPr>
          <w:rFonts w:ascii="Times New Roman" w:hAnsi="Times New Roman" w:cs="Times New Roman"/>
          <w:color w:val="282828"/>
          <w:sz w:val="20"/>
          <w:szCs w:val="20"/>
        </w:rPr>
        <w:t xml:space="preserve">, </w:t>
      </w:r>
      <w:r w:rsidR="003C1E57" w:rsidRPr="003C1E57">
        <w:rPr>
          <w:rFonts w:ascii="Times New Roman" w:hAnsi="Times New Roman" w:cs="Times New Roman"/>
          <w:color w:val="282828"/>
          <w:sz w:val="20"/>
          <w:szCs w:val="20"/>
        </w:rPr>
        <w:t>un porcentaje que se incluye en la fórmula de ajuste  para que cubra cualquier diferencial que se produzca entre los precios de referencia del mercado internacional y el costo real de los inventarios de RECOPE, así como el margen de comercialización de los gasolineros y el margen para los transportistas.</w:t>
      </w:r>
    </w:p>
    <w:p w:rsidR="007A52DC" w:rsidRDefault="003C1E57" w:rsidP="003C1E57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0"/>
          <w:szCs w:val="20"/>
        </w:rPr>
      </w:pPr>
      <w:r w:rsidRPr="003C1E57">
        <w:rPr>
          <w:rFonts w:ascii="Times New Roman" w:hAnsi="Times New Roman" w:cs="Times New Roman"/>
          <w:color w:val="282828"/>
          <w:sz w:val="20"/>
          <w:szCs w:val="20"/>
        </w:rPr>
        <w:t>Por ejemplo u</w:t>
      </w:r>
      <w:r w:rsidR="006D56D0">
        <w:rPr>
          <w:rFonts w:ascii="Times New Roman" w:hAnsi="Times New Roman" w:cs="Times New Roman"/>
          <w:color w:val="282828"/>
          <w:sz w:val="20"/>
          <w:szCs w:val="20"/>
        </w:rPr>
        <w:t>n litro de gasolina súper costará</w:t>
      </w:r>
      <w:r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 en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 xml:space="preserve"> la estación de servicio </w:t>
      </w:r>
      <w:r w:rsidR="00D07DEC" w:rsidRPr="00D07DEC">
        <w:rPr>
          <w:rFonts w:ascii="Times New Roman" w:hAnsi="Times New Roman" w:cs="Times New Roman"/>
          <w:color w:val="282828"/>
          <w:sz w:val="20"/>
          <w:szCs w:val="20"/>
        </w:rPr>
        <w:t>¢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>7</w:t>
      </w:r>
      <w:r w:rsidR="00121534">
        <w:rPr>
          <w:rFonts w:ascii="Times New Roman" w:hAnsi="Times New Roman" w:cs="Times New Roman"/>
          <w:color w:val="282828"/>
          <w:sz w:val="20"/>
          <w:szCs w:val="20"/>
        </w:rPr>
        <w:t>2</w:t>
      </w:r>
      <w:r w:rsidR="006D56D0">
        <w:rPr>
          <w:rFonts w:ascii="Times New Roman" w:hAnsi="Times New Roman" w:cs="Times New Roman"/>
          <w:color w:val="282828"/>
          <w:sz w:val="20"/>
          <w:szCs w:val="20"/>
        </w:rPr>
        <w:t>3</w:t>
      </w:r>
      <w:r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, de los cuales </w:t>
      </w:r>
      <w:r w:rsidR="00D07DEC" w:rsidRPr="00D07DEC">
        <w:rPr>
          <w:rFonts w:ascii="Times New Roman" w:hAnsi="Times New Roman" w:cs="Times New Roman"/>
          <w:color w:val="282828"/>
          <w:sz w:val="20"/>
          <w:szCs w:val="20"/>
        </w:rPr>
        <w:t>¢</w:t>
      </w:r>
      <w:r w:rsidR="00121534">
        <w:rPr>
          <w:rFonts w:ascii="Times New Roman" w:hAnsi="Times New Roman" w:cs="Times New Roman"/>
          <w:color w:val="282828"/>
          <w:sz w:val="20"/>
          <w:szCs w:val="20"/>
        </w:rPr>
        <w:t>375,55</w:t>
      </w:r>
      <w:r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colones corresponden al precio internacional, </w:t>
      </w:r>
      <w:r w:rsidR="00D07DEC" w:rsidRPr="00D07DEC">
        <w:rPr>
          <w:rFonts w:ascii="Times New Roman" w:hAnsi="Times New Roman" w:cs="Times New Roman"/>
          <w:color w:val="282828"/>
          <w:sz w:val="20"/>
          <w:szCs w:val="20"/>
        </w:rPr>
        <w:t>¢</w:t>
      </w:r>
      <w:r w:rsidR="006D56D0">
        <w:rPr>
          <w:rFonts w:ascii="Times New Roman" w:hAnsi="Times New Roman" w:cs="Times New Roman"/>
          <w:color w:val="282828"/>
          <w:sz w:val="20"/>
          <w:szCs w:val="20"/>
        </w:rPr>
        <w:t>217,75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 xml:space="preserve"> </w:t>
      </w:r>
      <w:r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al impuesto único,</w:t>
      </w:r>
      <w:r w:rsidR="00D07DEC" w:rsidRPr="00D07DEC">
        <w:rPr>
          <w:rFonts w:ascii="Times New Roman" w:hAnsi="Times New Roman" w:cs="Times New Roman"/>
          <w:color w:val="282828"/>
          <w:sz w:val="20"/>
          <w:szCs w:val="20"/>
        </w:rPr>
        <w:t xml:space="preserve"> ¢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 xml:space="preserve"> 5</w:t>
      </w:r>
      <w:r w:rsidR="00121534">
        <w:rPr>
          <w:rFonts w:ascii="Times New Roman" w:hAnsi="Times New Roman" w:cs="Times New Roman"/>
          <w:color w:val="282828"/>
          <w:sz w:val="20"/>
          <w:szCs w:val="20"/>
        </w:rPr>
        <w:t>7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 xml:space="preserve"> </w:t>
      </w:r>
      <w:r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a los gastos Operativos de RECOPE, </w:t>
      </w:r>
      <w:r w:rsidR="00D07DEC" w:rsidRPr="00D07DEC">
        <w:rPr>
          <w:rFonts w:ascii="Times New Roman" w:hAnsi="Times New Roman" w:cs="Times New Roman"/>
          <w:color w:val="282828"/>
          <w:sz w:val="20"/>
          <w:szCs w:val="20"/>
        </w:rPr>
        <w:t>¢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 xml:space="preserve">43,45 </w:t>
      </w:r>
      <w:r w:rsidRPr="003C1E57">
        <w:rPr>
          <w:rFonts w:ascii="Times New Roman" w:hAnsi="Times New Roman" w:cs="Times New Roman"/>
          <w:color w:val="282828"/>
          <w:sz w:val="20"/>
          <w:szCs w:val="20"/>
        </w:rPr>
        <w:t>al margen de comercialización,</w:t>
      </w:r>
      <w:r w:rsidR="00D07DEC" w:rsidRPr="00D07DEC">
        <w:rPr>
          <w:rFonts w:ascii="Times New Roman" w:hAnsi="Times New Roman" w:cs="Times New Roman"/>
          <w:color w:val="282828"/>
          <w:sz w:val="20"/>
          <w:szCs w:val="20"/>
        </w:rPr>
        <w:t xml:space="preserve"> ¢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>7,10</w:t>
      </w:r>
      <w:r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al margen del transportista y </w:t>
      </w:r>
      <w:r w:rsidR="00D07DEC" w:rsidRPr="00D07DEC">
        <w:rPr>
          <w:rFonts w:ascii="Times New Roman" w:hAnsi="Times New Roman" w:cs="Times New Roman"/>
          <w:color w:val="282828"/>
          <w:sz w:val="20"/>
          <w:szCs w:val="20"/>
        </w:rPr>
        <w:t>¢</w:t>
      </w:r>
      <w:r w:rsidR="00D07DEC">
        <w:rPr>
          <w:rFonts w:ascii="Times New Roman" w:hAnsi="Times New Roman" w:cs="Times New Roman"/>
          <w:color w:val="282828"/>
          <w:sz w:val="20"/>
          <w:szCs w:val="20"/>
        </w:rPr>
        <w:t xml:space="preserve"> </w:t>
      </w:r>
      <w:r w:rsidR="006D56D0">
        <w:rPr>
          <w:rFonts w:ascii="Times New Roman" w:hAnsi="Times New Roman" w:cs="Times New Roman"/>
          <w:color w:val="282828"/>
          <w:sz w:val="20"/>
          <w:szCs w:val="20"/>
        </w:rPr>
        <w:t>21,67</w:t>
      </w:r>
      <w:r w:rsidRPr="003C1E57">
        <w:rPr>
          <w:rFonts w:ascii="Times New Roman" w:hAnsi="Times New Roman" w:cs="Times New Roman"/>
          <w:color w:val="282828"/>
          <w:sz w:val="20"/>
          <w:szCs w:val="20"/>
        </w:rPr>
        <w:t xml:space="preserve"> colones al rezago t</w:t>
      </w:r>
      <w:r w:rsidR="00AA0777">
        <w:rPr>
          <w:rFonts w:ascii="Times New Roman" w:hAnsi="Times New Roman" w:cs="Times New Roman"/>
          <w:color w:val="282828"/>
          <w:sz w:val="20"/>
          <w:szCs w:val="20"/>
        </w:rPr>
        <w:t>arifario</w:t>
      </w:r>
      <w:r w:rsidRPr="003C1E57">
        <w:rPr>
          <w:rFonts w:ascii="Times New Roman" w:hAnsi="Times New Roman" w:cs="Times New Roman"/>
          <w:color w:val="282828"/>
          <w:sz w:val="20"/>
          <w:szCs w:val="20"/>
        </w:rPr>
        <w:t>.</w:t>
      </w:r>
    </w:p>
    <w:p w:rsidR="003C1E57" w:rsidRDefault="007A52DC" w:rsidP="003C1E57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0"/>
          <w:szCs w:val="20"/>
        </w:rPr>
      </w:pPr>
      <w:r w:rsidRPr="007A52DC">
        <w:rPr>
          <w:rFonts w:ascii="Times New Roman" w:hAnsi="Times New Roman" w:cs="Times New Roman"/>
          <w:noProof/>
          <w:color w:val="282828"/>
          <w:sz w:val="20"/>
          <w:szCs w:val="20"/>
          <w:lang w:eastAsia="es-CR"/>
        </w:rPr>
        <w:t xml:space="preserve"> </w:t>
      </w:r>
      <w:r w:rsidRPr="007A52DC">
        <w:rPr>
          <w:rFonts w:ascii="Times New Roman" w:hAnsi="Times New Roman" w:cs="Times New Roman"/>
          <w:noProof/>
          <w:color w:val="282828"/>
          <w:sz w:val="20"/>
          <w:szCs w:val="20"/>
          <w:lang w:eastAsia="es-CR"/>
        </w:rPr>
        <w:drawing>
          <wp:inline distT="0" distB="0" distL="0" distR="0">
            <wp:extent cx="6429375" cy="3705225"/>
            <wp:effectExtent l="19050" t="0" r="9525" b="0"/>
            <wp:docPr id="17" name="14 Imagen" descr="agosto 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osto p.jpg"/>
                    <pic:cNvPicPr/>
                  </pic:nvPicPr>
                  <pic:blipFill>
                    <a:blip r:embed="rId10"/>
                    <a:srcRect t="6925" r="2284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777" w:rsidRDefault="00F91777" w:rsidP="003C1E57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0"/>
          <w:szCs w:val="20"/>
        </w:rPr>
      </w:pPr>
    </w:p>
    <w:p w:rsidR="008148BC" w:rsidRDefault="008148BC" w:rsidP="003C1E57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0"/>
          <w:szCs w:val="20"/>
        </w:rPr>
      </w:pPr>
    </w:p>
    <w:p w:rsidR="00BE7F61" w:rsidRDefault="00F91777" w:rsidP="003C1E57">
      <w:pPr>
        <w:shd w:val="clear" w:color="auto" w:fill="FFFFFF"/>
        <w:jc w:val="both"/>
        <w:rPr>
          <w:rFonts w:ascii="Times New Roman" w:hAnsi="Times New Roman" w:cs="Times New Roman"/>
          <w:color w:val="282828"/>
          <w:sz w:val="20"/>
          <w:szCs w:val="20"/>
        </w:rPr>
      </w:pPr>
      <w:r w:rsidRPr="00F91777">
        <w:rPr>
          <w:rFonts w:ascii="Times New Roman" w:hAnsi="Times New Roman" w:cs="Times New Roman"/>
          <w:noProof/>
          <w:color w:val="282828"/>
          <w:sz w:val="20"/>
          <w:szCs w:val="20"/>
          <w:lang w:eastAsia="es-CR"/>
        </w:rPr>
        <w:lastRenderedPageBreak/>
        <w:drawing>
          <wp:inline distT="0" distB="0" distL="0" distR="0">
            <wp:extent cx="5612130" cy="4672330"/>
            <wp:effectExtent l="19050" t="0" r="2667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7F61" w:rsidRDefault="00BE7F61" w:rsidP="003C1E57">
      <w:pPr>
        <w:shd w:val="clear" w:color="auto" w:fill="FFFFFF"/>
        <w:jc w:val="both"/>
        <w:rPr>
          <w:rFonts w:ascii="Times New Roman" w:hAnsi="Times New Roman" w:cs="Times New Roman"/>
          <w:noProof/>
          <w:color w:val="282828"/>
          <w:sz w:val="20"/>
          <w:szCs w:val="20"/>
          <w:lang w:eastAsia="es-CR"/>
        </w:rPr>
      </w:pPr>
    </w:p>
    <w:p w:rsidR="003C1E57" w:rsidRPr="00615959" w:rsidRDefault="007A52DC" w:rsidP="003C1E57">
      <w:pPr>
        <w:ind w:left="-284"/>
        <w:jc w:val="both"/>
        <w:rPr>
          <w:noProof/>
        </w:rPr>
      </w:pPr>
      <w:r w:rsidRPr="007A52DC">
        <w:rPr>
          <w:rFonts w:ascii="Times New Roman" w:hAnsi="Times New Roman" w:cs="Times New Roman"/>
          <w:noProof/>
          <w:color w:val="282828"/>
          <w:sz w:val="20"/>
          <w:szCs w:val="20"/>
          <w:lang w:eastAsia="es-C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-6129655</wp:posOffset>
            </wp:positionV>
            <wp:extent cx="7787640" cy="10591800"/>
            <wp:effectExtent l="19050" t="0" r="3810" b="0"/>
            <wp:wrapNone/>
            <wp:docPr id="25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F3A" w:rsidRDefault="00152F3A" w:rsidP="003C1E57">
      <w:pPr>
        <w:spacing w:after="0" w:line="240" w:lineRule="auto"/>
        <w:rPr>
          <w:rFonts w:ascii="Times New Roman" w:hAnsi="Times New Roman" w:cs="Times New Roman"/>
        </w:rPr>
      </w:pPr>
    </w:p>
    <w:p w:rsidR="0047526F" w:rsidRPr="009165CD" w:rsidRDefault="0047526F" w:rsidP="003C1E57">
      <w:pPr>
        <w:spacing w:after="0" w:line="240" w:lineRule="auto"/>
        <w:rPr>
          <w:rFonts w:ascii="Times New Roman" w:hAnsi="Times New Roman" w:cs="Times New Roman"/>
        </w:rPr>
      </w:pPr>
      <w:r w:rsidRPr="009165CD">
        <w:rPr>
          <w:rFonts w:ascii="Times New Roman" w:hAnsi="Times New Roman" w:cs="Times New Roman"/>
        </w:rPr>
        <w:t xml:space="preserve"> </w:t>
      </w:r>
    </w:p>
    <w:p w:rsidR="00152F3A" w:rsidRDefault="00152F3A" w:rsidP="00645DED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D5108" w:rsidRPr="006E0AD1" w:rsidRDefault="003C1E57" w:rsidP="00645D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D5108">
        <w:rPr>
          <w:rFonts w:ascii="Times New Roman" w:hAnsi="Times New Roman" w:cs="Times New Roman"/>
          <w:sz w:val="20"/>
          <w:szCs w:val="20"/>
        </w:rPr>
        <w:t>.</w:t>
      </w:r>
    </w:p>
    <w:p w:rsidR="00645DED" w:rsidRDefault="00645DED" w:rsidP="000E0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0FC5" w:rsidRDefault="000E0FC5" w:rsidP="000E0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2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152F3A" w:rsidRPr="00152F3A" w:rsidTr="00152F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152F3A" w:rsidRPr="00152F3A" w:rsidTr="00152F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152F3A" w:rsidRPr="00152F3A" w:rsidTr="00152F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152F3A" w:rsidRPr="00152F3A" w:rsidTr="00152F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</w:tr>
      <w:tr w:rsidR="00152F3A" w:rsidRPr="00152F3A" w:rsidTr="00152F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152F3A" w:rsidRPr="00152F3A" w:rsidTr="00152F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9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7A52DC" w:rsidRPr="00152F3A" w:rsidTr="00CA5F6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2DC" w:rsidRDefault="007A52DC">
            <w:r w:rsidRPr="00590C0B">
              <w:rPr>
                <w:rFonts w:ascii="Calibri" w:eastAsia="Times New Roman" w:hAnsi="Calibri" w:cs="Calibri"/>
                <w:noProof/>
                <w:color w:val="000000"/>
                <w:lang w:eastAsia="es-CR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-1115060</wp:posOffset>
                  </wp:positionH>
                  <wp:positionV relativeFrom="paragraph">
                    <wp:posOffset>-8818880</wp:posOffset>
                  </wp:positionV>
                  <wp:extent cx="7787640" cy="10591800"/>
                  <wp:effectExtent l="19050" t="0" r="3810" b="0"/>
                  <wp:wrapNone/>
                  <wp:docPr id="21" name="Imagen 2" descr="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640" cy="1059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2DC" w:rsidRDefault="007A52DC">
            <w:r w:rsidRPr="00590C0B">
              <w:rPr>
                <w:rFonts w:ascii="Calibri" w:eastAsia="Times New Roman" w:hAnsi="Calibri" w:cs="Calibri"/>
                <w:noProof/>
                <w:color w:val="000000"/>
                <w:lang w:eastAsia="es-C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-1877060</wp:posOffset>
                  </wp:positionH>
                  <wp:positionV relativeFrom="paragraph">
                    <wp:posOffset>-8818880</wp:posOffset>
                  </wp:positionV>
                  <wp:extent cx="7787640" cy="10591800"/>
                  <wp:effectExtent l="19050" t="0" r="3810" b="0"/>
                  <wp:wrapNone/>
                  <wp:docPr id="22" name="Imagen 2" descr="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640" cy="1059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2DC" w:rsidRDefault="007A52DC">
            <w:r w:rsidRPr="00590C0B">
              <w:rPr>
                <w:rFonts w:ascii="Calibri" w:eastAsia="Times New Roman" w:hAnsi="Calibri" w:cs="Calibri"/>
                <w:noProof/>
                <w:color w:val="000000"/>
                <w:lang w:eastAsia="es-CR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-7211060</wp:posOffset>
                  </wp:positionH>
                  <wp:positionV relativeFrom="paragraph">
                    <wp:posOffset>-8818880</wp:posOffset>
                  </wp:positionV>
                  <wp:extent cx="7787640" cy="10591800"/>
                  <wp:effectExtent l="19050" t="0" r="3810" b="0"/>
                  <wp:wrapNone/>
                  <wp:docPr id="23" name="Imagen 2" descr="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640" cy="1059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2DC" w:rsidRDefault="007A52DC">
            <w:r w:rsidRPr="00590C0B">
              <w:rPr>
                <w:rFonts w:ascii="Calibri" w:eastAsia="Times New Roman" w:hAnsi="Calibri" w:cs="Calibri"/>
                <w:noProof/>
                <w:color w:val="000000"/>
                <w:lang w:eastAsia="es-CR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-7973060</wp:posOffset>
                  </wp:positionH>
                  <wp:positionV relativeFrom="paragraph">
                    <wp:posOffset>-8818880</wp:posOffset>
                  </wp:positionV>
                  <wp:extent cx="7787640" cy="10591800"/>
                  <wp:effectExtent l="19050" t="0" r="3810" b="0"/>
                  <wp:wrapNone/>
                  <wp:docPr id="24" name="Imagen 2" descr="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640" cy="1059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2F3A" w:rsidRPr="00152F3A" w:rsidTr="00152F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F91777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-1115060</wp:posOffset>
                  </wp:positionH>
                  <wp:positionV relativeFrom="paragraph">
                    <wp:posOffset>-894715</wp:posOffset>
                  </wp:positionV>
                  <wp:extent cx="7787640" cy="10591800"/>
                  <wp:effectExtent l="19050" t="0" r="3810" b="0"/>
                  <wp:wrapNone/>
                  <wp:docPr id="10" name="Imagen 2" descr="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640" cy="1059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152F3A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F3A" w:rsidRPr="00152F3A" w:rsidRDefault="00BE7F61" w:rsidP="00152F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-289560</wp:posOffset>
                  </wp:positionV>
                  <wp:extent cx="7787640" cy="8382000"/>
                  <wp:effectExtent l="19050" t="0" r="3810" b="0"/>
                  <wp:wrapNone/>
                  <wp:docPr id="14" name="Imagen 2" descr="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plant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7640" cy="838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00DF3" w:rsidRDefault="00E560BB" w:rsidP="00BE7F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CR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-756920</wp:posOffset>
            </wp:positionV>
            <wp:extent cx="7787640" cy="10591800"/>
            <wp:effectExtent l="19050" t="0" r="3810" b="0"/>
            <wp:wrapNone/>
            <wp:docPr id="26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77" w:rsidRPr="00F91777">
        <w:rPr>
          <w:rFonts w:ascii="Times New Roman" w:hAnsi="Times New Roman" w:cs="Times New Roman"/>
          <w:noProof/>
          <w:sz w:val="20"/>
          <w:szCs w:val="20"/>
          <w:lang w:eastAsia="es-CR"/>
        </w:rPr>
        <w:drawing>
          <wp:inline distT="0" distB="0" distL="0" distR="0">
            <wp:extent cx="5612130" cy="4770120"/>
            <wp:effectExtent l="19050" t="0" r="2667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1777" w:rsidRDefault="00F91777" w:rsidP="00BE7F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777" w:rsidRPr="006E0AD1" w:rsidRDefault="007A52DC" w:rsidP="00BE7F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52DC">
        <w:rPr>
          <w:rFonts w:ascii="Times New Roman" w:hAnsi="Times New Roman" w:cs="Times New Roman"/>
          <w:noProof/>
          <w:sz w:val="20"/>
          <w:szCs w:val="20"/>
          <w:lang w:eastAsia="es-C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-909320</wp:posOffset>
            </wp:positionV>
            <wp:extent cx="7787640" cy="10591800"/>
            <wp:effectExtent l="19050" t="0" r="3810" b="0"/>
            <wp:wrapNone/>
            <wp:docPr id="20" name="Imagen 2" descr="plan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lantil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777" w:rsidRPr="00F91777">
        <w:rPr>
          <w:rFonts w:ascii="Times New Roman" w:hAnsi="Times New Roman" w:cs="Times New Roman"/>
          <w:noProof/>
          <w:sz w:val="20"/>
          <w:szCs w:val="20"/>
          <w:lang w:eastAsia="es-CR"/>
        </w:rPr>
        <w:drawing>
          <wp:inline distT="0" distB="0" distL="0" distR="0">
            <wp:extent cx="5612130" cy="4770120"/>
            <wp:effectExtent l="19050" t="0" r="26670" b="0"/>
            <wp:docPr id="12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91777" w:rsidRPr="006E0AD1" w:rsidSect="00357D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BD" w:rsidRDefault="00F210BD" w:rsidP="007A52DC">
      <w:pPr>
        <w:spacing w:after="0" w:line="240" w:lineRule="auto"/>
      </w:pPr>
      <w:r>
        <w:separator/>
      </w:r>
    </w:p>
  </w:endnote>
  <w:endnote w:type="continuationSeparator" w:id="1">
    <w:p w:rsidR="00F210BD" w:rsidRDefault="00F210BD" w:rsidP="007A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BD" w:rsidRDefault="00F210BD" w:rsidP="007A52DC">
      <w:pPr>
        <w:spacing w:after="0" w:line="240" w:lineRule="auto"/>
      </w:pPr>
      <w:r>
        <w:separator/>
      </w:r>
    </w:p>
  </w:footnote>
  <w:footnote w:type="continuationSeparator" w:id="1">
    <w:p w:rsidR="00F210BD" w:rsidRDefault="00F210BD" w:rsidP="007A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5C3"/>
    <w:multiLevelType w:val="hybridMultilevel"/>
    <w:tmpl w:val="1E46CB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26F"/>
    <w:rsid w:val="000002C8"/>
    <w:rsid w:val="000013B0"/>
    <w:rsid w:val="00026BBC"/>
    <w:rsid w:val="00050530"/>
    <w:rsid w:val="00053767"/>
    <w:rsid w:val="000A11D6"/>
    <w:rsid w:val="000E0FC5"/>
    <w:rsid w:val="00103124"/>
    <w:rsid w:val="00121534"/>
    <w:rsid w:val="00152F3A"/>
    <w:rsid w:val="00181F65"/>
    <w:rsid w:val="00191C47"/>
    <w:rsid w:val="00200DF3"/>
    <w:rsid w:val="002517A6"/>
    <w:rsid w:val="002C147C"/>
    <w:rsid w:val="003037BC"/>
    <w:rsid w:val="0035667F"/>
    <w:rsid w:val="00357D3B"/>
    <w:rsid w:val="003C1E57"/>
    <w:rsid w:val="003D5108"/>
    <w:rsid w:val="00413EA5"/>
    <w:rsid w:val="00456B3D"/>
    <w:rsid w:val="0047526F"/>
    <w:rsid w:val="004F2ECE"/>
    <w:rsid w:val="005A5219"/>
    <w:rsid w:val="005E2788"/>
    <w:rsid w:val="00641775"/>
    <w:rsid w:val="00645DED"/>
    <w:rsid w:val="0065169F"/>
    <w:rsid w:val="006772BE"/>
    <w:rsid w:val="006C7B4A"/>
    <w:rsid w:val="006D56D0"/>
    <w:rsid w:val="006E0AD1"/>
    <w:rsid w:val="00730533"/>
    <w:rsid w:val="007A52DC"/>
    <w:rsid w:val="007B0F5E"/>
    <w:rsid w:val="007E4BCF"/>
    <w:rsid w:val="008148BC"/>
    <w:rsid w:val="008340C0"/>
    <w:rsid w:val="00866C61"/>
    <w:rsid w:val="00870FEE"/>
    <w:rsid w:val="00883497"/>
    <w:rsid w:val="008A0429"/>
    <w:rsid w:val="008B1228"/>
    <w:rsid w:val="008E779D"/>
    <w:rsid w:val="008F157C"/>
    <w:rsid w:val="009165CD"/>
    <w:rsid w:val="00917D12"/>
    <w:rsid w:val="00987D69"/>
    <w:rsid w:val="00A03576"/>
    <w:rsid w:val="00A63863"/>
    <w:rsid w:val="00A66935"/>
    <w:rsid w:val="00A70B85"/>
    <w:rsid w:val="00A8071C"/>
    <w:rsid w:val="00AA0777"/>
    <w:rsid w:val="00B06BA4"/>
    <w:rsid w:val="00B819F7"/>
    <w:rsid w:val="00B933FC"/>
    <w:rsid w:val="00BE7F61"/>
    <w:rsid w:val="00D07DEC"/>
    <w:rsid w:val="00D84028"/>
    <w:rsid w:val="00D8471B"/>
    <w:rsid w:val="00DA32E6"/>
    <w:rsid w:val="00DD4777"/>
    <w:rsid w:val="00E25CD5"/>
    <w:rsid w:val="00E560BB"/>
    <w:rsid w:val="00E85B3A"/>
    <w:rsid w:val="00EA0023"/>
    <w:rsid w:val="00EF76EE"/>
    <w:rsid w:val="00F210BD"/>
    <w:rsid w:val="00F846ED"/>
    <w:rsid w:val="00F91777"/>
    <w:rsid w:val="00FC189D"/>
    <w:rsid w:val="00FD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5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752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C1E57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A5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52DC"/>
  </w:style>
  <w:style w:type="paragraph" w:styleId="Piedepgina">
    <w:name w:val="footer"/>
    <w:basedOn w:val="Normal"/>
    <w:link w:val="PiedepginaCar"/>
    <w:uiPriority w:val="99"/>
    <w:semiHidden/>
    <w:unhideWhenUsed/>
    <w:rsid w:val="007A52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A5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ecope.com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ilio-qc.RECOPE\AppData\Local\Temp\CUADRO%20PARA%20BASILIO%20902-RCR-201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ilio-qc.RECOPE\AppData\Local\Temp\CUADRO%20PARA%20BASILIO%20902-RCR-201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silio-qc.RECOPE\AppData\Local\Temp\CUADRO%20PARA%20BASILIO%20902-RCR-201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R"/>
  <c:style val="26"/>
  <c:chart>
    <c:title>
      <c:tx>
        <c:rich>
          <a:bodyPr/>
          <a:lstStyle/>
          <a:p>
            <a:pPr>
              <a:defRPr lang="es-ES"/>
            </a:pPr>
            <a:r>
              <a:rPr lang="en-US"/>
              <a:t>COMPOSICIÓN DEL PRECIO AL CONSUMIDOR</a:t>
            </a:r>
          </a:p>
          <a:p>
            <a:pPr>
              <a:defRPr lang="es-ES"/>
            </a:pPr>
            <a:r>
              <a:rPr lang="en-US"/>
              <a:t>GASOLINA SUPER </a:t>
            </a:r>
          </a:p>
          <a:p>
            <a:pPr>
              <a:defRPr lang="es-ES"/>
            </a:pPr>
            <a:r>
              <a:rPr lang="en-US" sz="1400" b="0"/>
              <a:t>(Colones</a:t>
            </a:r>
            <a:r>
              <a:rPr lang="en-US" sz="1400" b="0" baseline="0"/>
              <a:t> por litro)</a:t>
            </a:r>
            <a:endParaRPr lang="en-US" sz="1400" b="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2827682189876872"/>
          <c:y val="0.18822490576149037"/>
          <c:w val="0.52921081547526616"/>
          <c:h val="0.66361206009341811"/>
        </c:manualLayout>
      </c:layout>
      <c:pie3DChart>
        <c:varyColors val="1"/>
        <c:ser>
          <c:idx val="0"/>
          <c:order val="0"/>
          <c:tx>
            <c:strRef>
              <c:f>Sheet1!$A$7</c:f>
              <c:strCache>
                <c:ptCount val="1"/>
                <c:pt idx="0">
                  <c:v>GASOLINA SUPER</c:v>
                </c:pt>
              </c:strCache>
            </c:strRef>
          </c:tx>
          <c:explosion val="36"/>
          <c:dLbls>
            <c:dLbl>
              <c:idx val="0"/>
              <c:layout>
                <c:manualLayout>
                  <c:x val="1.0145794573567939E-2"/>
                  <c:y val="-4.0869369287075772E-3"/>
                </c:manualLayout>
              </c:layout>
              <c:showVal val="1"/>
              <c:showPercent val="1"/>
              <c:separator>
</c:separator>
            </c:dLbl>
            <c:dLbl>
              <c:idx val="1"/>
              <c:layout>
                <c:manualLayout>
                  <c:x val="2.3352972084840939E-2"/>
                  <c:y val="3.2582381811096982E-2"/>
                </c:manualLayout>
              </c:layout>
              <c:showVal val="1"/>
              <c:showPercent val="1"/>
              <c:separator>
</c:separator>
            </c:dLbl>
            <c:dLbl>
              <c:idx val="3"/>
              <c:layout>
                <c:manualLayout>
                  <c:x val="3.7769869144040459E-3"/>
                  <c:y val="-2.8868397083795919E-3"/>
                </c:manualLayout>
              </c:layout>
              <c:showVal val="1"/>
              <c:showPercent val="1"/>
              <c:separator>
</c:separator>
            </c:dLbl>
            <c:dLbl>
              <c:idx val="4"/>
              <c:layout>
                <c:manualLayout>
                  <c:x val="-1.4461008473286185E-2"/>
                  <c:y val="-2.6816471820093647E-3"/>
                </c:manualLayout>
              </c:layout>
              <c:showVal val="1"/>
              <c:showPercent val="1"/>
              <c:separator>
</c:separator>
            </c:dLbl>
            <c:dLbl>
              <c:idx val="5"/>
              <c:layout>
                <c:manualLayout>
                  <c:x val="7.7290648160079885E-3"/>
                  <c:y val="-7.8879593025526096E-3"/>
                </c:manualLayout>
              </c:layout>
              <c:showVal val="1"/>
              <c:showPercent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lang="es-ES"/>
                </a:pPr>
                <a:endParaRPr lang="es-CR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Sheet1!$B$6:$G$6</c:f>
              <c:strCache>
                <c:ptCount val="6"/>
                <c:pt idx="0">
                  <c:v>COSTO FOB (1)</c:v>
                </c:pt>
                <c:pt idx="1">
                  <c:v>GASTOS OPERATIVOS(2)</c:v>
                </c:pt>
                <c:pt idx="2">
                  <c:v>REZAGO  TARIFARIO (3)</c:v>
                </c:pt>
                <c:pt idx="3">
                  <c:v>IMPUESTO UNICO</c:v>
                </c:pt>
                <c:pt idx="4">
                  <c:v>MARGEN COMERCIALIZACION (4)</c:v>
                </c:pt>
                <c:pt idx="5">
                  <c:v>MARGEN TRANSPORTISTA (5)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  <c:pt idx="0">
                  <c:v>375.553</c:v>
                </c:pt>
                <c:pt idx="1">
                  <c:v>56.986000000000004</c:v>
                </c:pt>
                <c:pt idx="2">
                  <c:v>21.67</c:v>
                </c:pt>
                <c:pt idx="3">
                  <c:v>217.75</c:v>
                </c:pt>
                <c:pt idx="4">
                  <c:v>43.445500000000003</c:v>
                </c:pt>
                <c:pt idx="5">
                  <c:v>7.1093000000000002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15350653568596509"/>
          <c:y val="0.79768371180980568"/>
          <c:w val="0.72606337718002245"/>
          <c:h val="0.14863967315818788"/>
        </c:manualLayout>
      </c:layout>
      <c:txPr>
        <a:bodyPr/>
        <a:lstStyle/>
        <a:p>
          <a:pPr>
            <a:defRPr lang="es-ES"/>
          </a:pPr>
          <a:endParaRPr lang="es-CR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R"/>
  <c:style val="26"/>
  <c:chart>
    <c:title>
      <c:tx>
        <c:rich>
          <a:bodyPr/>
          <a:lstStyle/>
          <a:p>
            <a:pPr>
              <a:defRPr lang="es-ES"/>
            </a:pPr>
            <a:r>
              <a:rPr lang="en-US"/>
              <a:t>COMPOSICIÓN DEL PRECIO </a:t>
            </a:r>
            <a:r>
              <a:rPr lang="en-US" sz="1800" b="1" i="0" u="none" strike="noStrike" baseline="0"/>
              <a:t>AL CONSUMIDOR</a:t>
            </a:r>
            <a:endParaRPr lang="en-US"/>
          </a:p>
          <a:p>
            <a:pPr>
              <a:defRPr lang="es-ES"/>
            </a:pPr>
            <a:r>
              <a:rPr lang="en-US"/>
              <a:t>GASOLINA PLUS 91</a:t>
            </a:r>
          </a:p>
          <a:p>
            <a:pPr>
              <a:defRPr lang="es-ES"/>
            </a:pPr>
            <a:r>
              <a:rPr lang="en-US" sz="1400" b="0"/>
              <a:t>(Colones</a:t>
            </a:r>
            <a:r>
              <a:rPr lang="en-US" sz="1400" b="0" baseline="0"/>
              <a:t> por litro)</a:t>
            </a:r>
            <a:endParaRPr lang="en-US" sz="1400" b="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2827682189876863"/>
          <c:y val="0.18822490576149051"/>
          <c:w val="0.52921081547526616"/>
          <c:h val="0.66361206009341833"/>
        </c:manualLayout>
      </c:layout>
      <c:pie3DChart>
        <c:varyColors val="1"/>
        <c:ser>
          <c:idx val="0"/>
          <c:order val="0"/>
          <c:tx>
            <c:strRef>
              <c:f>Sheet1!$A$8</c:f>
              <c:strCache>
                <c:ptCount val="1"/>
                <c:pt idx="0">
                  <c:v>G PLUS 91 </c:v>
                </c:pt>
              </c:strCache>
            </c:strRef>
          </c:tx>
          <c:dLbls>
            <c:dLbl>
              <c:idx val="0"/>
              <c:layout>
                <c:manualLayout>
                  <c:x val="1.0145794573567939E-2"/>
                  <c:y val="-4.0869369287075772E-3"/>
                </c:manualLayout>
              </c:layout>
              <c:showVal val="1"/>
              <c:showPercent val="1"/>
              <c:separator>
</c:separator>
            </c:dLbl>
            <c:dLbl>
              <c:idx val="1"/>
              <c:layout>
                <c:manualLayout>
                  <c:x val="2.3352972084840912E-2"/>
                  <c:y val="3.2582381811096975E-2"/>
                </c:manualLayout>
              </c:layout>
              <c:showVal val="1"/>
              <c:showPercent val="1"/>
              <c:separator>
</c:separator>
            </c:dLbl>
            <c:dLbl>
              <c:idx val="3"/>
              <c:layout>
                <c:manualLayout>
                  <c:x val="3.7769869144040446E-3"/>
                  <c:y val="-2.8868397083795915E-3"/>
                </c:manualLayout>
              </c:layout>
              <c:showVal val="1"/>
              <c:showPercent val="1"/>
              <c:separator>
</c:separator>
            </c:dLbl>
            <c:dLbl>
              <c:idx val="4"/>
              <c:layout>
                <c:manualLayout>
                  <c:x val="-1.446100847328618E-2"/>
                  <c:y val="-2.6816471820093647E-3"/>
                </c:manualLayout>
              </c:layout>
              <c:showVal val="1"/>
              <c:showPercent val="1"/>
              <c:separator>
</c:separator>
            </c:dLbl>
            <c:dLbl>
              <c:idx val="5"/>
              <c:layout>
                <c:manualLayout>
                  <c:x val="7.7290648160079885E-3"/>
                  <c:y val="-7.8879593025525992E-3"/>
                </c:manualLayout>
              </c:layout>
              <c:showVal val="1"/>
              <c:showPercent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lang="es-ES"/>
                </a:pPr>
                <a:endParaRPr lang="es-CR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Sheet1!$B$6:$G$6</c:f>
              <c:strCache>
                <c:ptCount val="6"/>
                <c:pt idx="0">
                  <c:v>COSTO FOB (1)</c:v>
                </c:pt>
                <c:pt idx="1">
                  <c:v>GASTOS OPERATIVOS(2)</c:v>
                </c:pt>
                <c:pt idx="2">
                  <c:v>REZAGO  TARIFARIO (3)</c:v>
                </c:pt>
                <c:pt idx="3">
                  <c:v>IMPUESTO UNICO</c:v>
                </c:pt>
                <c:pt idx="4">
                  <c:v>MARGEN COMERCIALIZACION (4)</c:v>
                </c:pt>
                <c:pt idx="5">
                  <c:v>MARGEN TRANSPORTISTA (5)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  <c:pt idx="0">
                  <c:v>355.4</c:v>
                </c:pt>
                <c:pt idx="1">
                  <c:v>53.928000000000011</c:v>
                </c:pt>
                <c:pt idx="2">
                  <c:v>12.6</c:v>
                </c:pt>
                <c:pt idx="3" formatCode="0.00">
                  <c:v>208.25</c:v>
                </c:pt>
                <c:pt idx="4">
                  <c:v>43.445500000000003</c:v>
                </c:pt>
                <c:pt idx="5">
                  <c:v>7.1093000000000002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15350653568596517"/>
          <c:y val="0.79768371180980568"/>
          <c:w val="0.72606337718002245"/>
          <c:h val="0.14863967315818788"/>
        </c:manualLayout>
      </c:layout>
      <c:txPr>
        <a:bodyPr/>
        <a:lstStyle/>
        <a:p>
          <a:pPr>
            <a:defRPr lang="es-ES"/>
          </a:pPr>
          <a:endParaRPr lang="es-C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R"/>
  <c:style val="26"/>
  <c:chart>
    <c:title>
      <c:tx>
        <c:rich>
          <a:bodyPr/>
          <a:lstStyle/>
          <a:p>
            <a:pPr>
              <a:defRPr lang="es-ES"/>
            </a:pPr>
            <a:r>
              <a:rPr lang="en-US"/>
              <a:t>COMPOSICIÓN DEL PRECIO </a:t>
            </a:r>
            <a:r>
              <a:rPr lang="en-US" sz="1800" b="1" i="0" u="none" strike="noStrike" baseline="0"/>
              <a:t>AL CONSUMIDOR</a:t>
            </a:r>
            <a:endParaRPr lang="en-US"/>
          </a:p>
          <a:p>
            <a:pPr>
              <a:defRPr lang="es-ES"/>
            </a:pPr>
            <a:r>
              <a:rPr lang="en-US"/>
              <a:t>DIESEL</a:t>
            </a:r>
          </a:p>
          <a:p>
            <a:pPr>
              <a:defRPr lang="es-ES"/>
            </a:pPr>
            <a:r>
              <a:rPr lang="en-US" sz="1400" b="0"/>
              <a:t>(Colones</a:t>
            </a:r>
            <a:r>
              <a:rPr lang="en-US" sz="1400" b="0" baseline="0"/>
              <a:t> por litro)</a:t>
            </a:r>
            <a:endParaRPr lang="en-US" sz="1400" b="0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2827682189876863"/>
          <c:y val="0.18822490576149062"/>
          <c:w val="0.52921081547526616"/>
          <c:h val="0.66361206009341855"/>
        </c:manualLayout>
      </c:layout>
      <c:pie3DChart>
        <c:varyColors val="1"/>
        <c:ser>
          <c:idx val="0"/>
          <c:order val="0"/>
          <c:tx>
            <c:strRef>
              <c:f>Sheet1!$A$9</c:f>
              <c:strCache>
                <c:ptCount val="1"/>
                <c:pt idx="0">
                  <c:v>DIESEL</c:v>
                </c:pt>
              </c:strCache>
            </c:strRef>
          </c:tx>
          <c:dLbls>
            <c:dLbl>
              <c:idx val="0"/>
              <c:layout>
                <c:manualLayout>
                  <c:x val="1.0145794573567939E-2"/>
                  <c:y val="-4.0869369287075772E-3"/>
                </c:manualLayout>
              </c:layout>
              <c:showVal val="1"/>
              <c:showPercent val="1"/>
              <c:separator>
</c:separator>
            </c:dLbl>
            <c:dLbl>
              <c:idx val="1"/>
              <c:layout>
                <c:manualLayout>
                  <c:x val="2.3352972084840912E-2"/>
                  <c:y val="3.2582381811096975E-2"/>
                </c:manualLayout>
              </c:layout>
              <c:showVal val="1"/>
              <c:showPercent val="1"/>
              <c:separator>
</c:separator>
            </c:dLbl>
            <c:dLbl>
              <c:idx val="3"/>
              <c:layout>
                <c:manualLayout>
                  <c:x val="3.7769869144040446E-3"/>
                  <c:y val="-2.8868397083795924E-3"/>
                </c:manualLayout>
              </c:layout>
              <c:showVal val="1"/>
              <c:showPercent val="1"/>
              <c:separator>
</c:separator>
            </c:dLbl>
            <c:dLbl>
              <c:idx val="4"/>
              <c:layout>
                <c:manualLayout>
                  <c:x val="-1.446100847328618E-2"/>
                  <c:y val="-2.6816471820093652E-3"/>
                </c:manualLayout>
              </c:layout>
              <c:showVal val="1"/>
              <c:showPercent val="1"/>
              <c:separator>
</c:separator>
            </c:dLbl>
            <c:dLbl>
              <c:idx val="5"/>
              <c:layout>
                <c:manualLayout>
                  <c:x val="7.7290648160079885E-3"/>
                  <c:y val="-7.8879593025525992E-3"/>
                </c:manualLayout>
              </c:layout>
              <c:showVal val="1"/>
              <c:showPercent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lang="es-ES"/>
                </a:pPr>
                <a:endParaRPr lang="es-CR"/>
              </a:p>
            </c:txPr>
            <c:showVal val="1"/>
            <c:showPercent val="1"/>
            <c:separator>
</c:separator>
            <c:showLeaderLines val="1"/>
          </c:dLbls>
          <c:cat>
            <c:strRef>
              <c:f>Sheet1!$B$6:$G$6</c:f>
              <c:strCache>
                <c:ptCount val="6"/>
                <c:pt idx="0">
                  <c:v>COSTO FOB (1)</c:v>
                </c:pt>
                <c:pt idx="1">
                  <c:v>GASTOS OPERATIVOS(2)</c:v>
                </c:pt>
                <c:pt idx="2">
                  <c:v>REZAGO  TARIFARIO (3)</c:v>
                </c:pt>
                <c:pt idx="3">
                  <c:v>IMPUESTO UNICO</c:v>
                </c:pt>
                <c:pt idx="4">
                  <c:v>MARGEN COMERCIALIZACION (4)</c:v>
                </c:pt>
                <c:pt idx="5">
                  <c:v>MARGEN TRANSPORTISTA (5)</c:v>
                </c:pt>
              </c:strCache>
            </c:strRef>
          </c:cat>
          <c:val>
            <c:numRef>
              <c:f>Sheet1!$B$9:$G$9</c:f>
              <c:numCache>
                <c:formatCode>General</c:formatCode>
                <c:ptCount val="6"/>
                <c:pt idx="0">
                  <c:v>370.77599999999978</c:v>
                </c:pt>
                <c:pt idx="1">
                  <c:v>56.262000000000029</c:v>
                </c:pt>
                <c:pt idx="2">
                  <c:v>8.61</c:v>
                </c:pt>
                <c:pt idx="3">
                  <c:v>123</c:v>
                </c:pt>
                <c:pt idx="4">
                  <c:v>43.445500000000003</c:v>
                </c:pt>
                <c:pt idx="5">
                  <c:v>7.1093000000000002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15350653568596526"/>
          <c:y val="0.79768371180980568"/>
          <c:w val="0.72606337718002245"/>
          <c:h val="0.14863967315818788"/>
        </c:manualLayout>
      </c:layout>
      <c:txPr>
        <a:bodyPr/>
        <a:lstStyle/>
        <a:p>
          <a:pPr>
            <a:defRPr lang="es-ES"/>
          </a:pPr>
          <a:endParaRPr lang="es-C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D7A7A-67E6-4736-B42C-02E58BAE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basilio-qc</dc:creator>
  <cp:lastModifiedBy>basilio-qc</cp:lastModifiedBy>
  <cp:revision>2</cp:revision>
  <dcterms:created xsi:type="dcterms:W3CDTF">2012-08-13T20:54:00Z</dcterms:created>
  <dcterms:modified xsi:type="dcterms:W3CDTF">2012-08-13T20:54:00Z</dcterms:modified>
</cp:coreProperties>
</file>